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6989" w:rsidRPr="005104C4" w:rsidRDefault="006A0028" w:rsidP="006A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BAB IX </w:t>
      </w:r>
    </w:p>
    <w:p w:rsidR="006A0028" w:rsidRPr="005104C4" w:rsidRDefault="006A0028" w:rsidP="006A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>UNSUR PENDUKUNG (DRAMA SEBAGAI TEATER)</w:t>
      </w:r>
    </w:p>
    <w:p w:rsidR="006A0028" w:rsidRPr="005104C4" w:rsidRDefault="006A0028" w:rsidP="006A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0028" w:rsidRPr="005104C4" w:rsidRDefault="006A0028" w:rsidP="006A0028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0028" w:rsidRPr="005104C4" w:rsidRDefault="006A0028" w:rsidP="006A0028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Kajian Drama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2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17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2B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C172B2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="00C172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7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2B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="00C172B2">
        <w:rPr>
          <w:rFonts w:ascii="Times New Roman" w:hAnsi="Times New Roman" w:cs="Times New Roman"/>
          <w:sz w:val="24"/>
          <w:szCs w:val="24"/>
        </w:rPr>
        <w:t>.</w:t>
      </w:r>
    </w:p>
    <w:p w:rsidR="006A0028" w:rsidRPr="005104C4" w:rsidRDefault="006A0028" w:rsidP="006A0028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0028" w:rsidRPr="005104C4" w:rsidRDefault="006A0028" w:rsidP="006A0028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Mteri</w:t>
      </w:r>
      <w:proofErr w:type="spellEnd"/>
    </w:p>
    <w:p w:rsidR="006A0028" w:rsidRPr="005104C4" w:rsidRDefault="006A0028" w:rsidP="006A0028">
      <w:pPr>
        <w:pStyle w:val="ListParagraph"/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Tata </w:t>
      </w: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0028" w:rsidRPr="005104C4" w:rsidRDefault="000D6B9F" w:rsidP="000D6B9F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>"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Scenery</w:t>
      </w:r>
      <w:r w:rsidRPr="005104C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perabot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0D6B9F" w:rsidRPr="005104C4" w:rsidRDefault="000D6B9F" w:rsidP="000D6B9F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sejarahnya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zaman,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melingkar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perabot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0D6B9F" w:rsidRPr="005104C4" w:rsidRDefault="000D6B9F" w:rsidP="000D6B9F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0D6B9F" w:rsidRPr="005104C4" w:rsidRDefault="000D6B9F" w:rsidP="000D6B9F">
      <w:pPr>
        <w:pStyle w:val="ListParagraph"/>
        <w:numPr>
          <w:ilvl w:val="0"/>
          <w:numId w:val="4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Proscenium</w:t>
      </w:r>
    </w:p>
    <w:p w:rsidR="006C7471" w:rsidRPr="005104C4" w:rsidRDefault="000D6B9F" w:rsidP="006C7471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proscenium juga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lengkung</w:t>
      </w:r>
      <w:proofErr w:type="spellEnd"/>
      <w:r w:rsidR="006C7471" w:rsidRPr="005104C4">
        <w:rPr>
          <w:rFonts w:ascii="Times New Roman" w:hAnsi="Times New Roman" w:cs="Times New Roman"/>
          <w:sz w:val="24"/>
          <w:szCs w:val="24"/>
        </w:rPr>
        <w:t>. P</w:t>
      </w:r>
      <w:r w:rsidRPr="005104C4">
        <w:rPr>
          <w:rFonts w:ascii="Times New Roman" w:hAnsi="Times New Roman" w:cs="Times New Roman"/>
          <w:sz w:val="24"/>
          <w:szCs w:val="24"/>
        </w:rPr>
        <w:t xml:space="preserve">roscenium juga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proscenium arch</w:t>
      </w:r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gorden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beraksi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C7471" w:rsidRPr="005104C4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Dunia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teater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lama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proscenium. Ini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menyajikan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cerita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sengaja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Aktor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bermain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bebas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seolah-olah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orang yang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menonton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artistik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dinginkan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dibantu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perbedaan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terutama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realisme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yang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terlihat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dunia </w:t>
      </w:r>
      <w:proofErr w:type="spellStart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6C747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6C7471" w:rsidRPr="005104C4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Adanya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Gambar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perabot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proscenium.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proscenium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tepinya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lukisan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C7471" w:rsidRPr="005104C4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Hampir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sekolah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teater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proscenium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memungkinkan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pembelajaran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tata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menciptakan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ilusi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tipuan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imajinatif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Gambaran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kreatif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pemangungan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mempertimbangkan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Segala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disajikan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sempurna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seolah-olah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benar-benar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Cahaya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dihadirkan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terlihat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Pada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dasarnya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mengelabui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percaya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proscenium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pesona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6C7471" w:rsidRPr="005104C4" w:rsidRDefault="006C7471" w:rsidP="006C7471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2000250" cy="1328668"/>
            <wp:effectExtent l="0" t="0" r="0" b="0"/>
            <wp:docPr id="198844595" name="Picture 1" descr="Kenali Jenis jenis Panggung Teater: Pertunjukan Seni Yang Sangat  Spektakuler! - Rea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ali Jenis jenis Panggung Teater: Pertunjukan Seni Yang Sangat  Spektakuler! - Read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82" cy="133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71" w:rsidRPr="005104C4" w:rsidRDefault="006C7471" w:rsidP="006C7471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5104C4">
        <w:rPr>
          <w:rFonts w:ascii="Times New Roman" w:hAnsi="Times New Roman" w:cs="Times New Roman"/>
        </w:rPr>
        <w:t xml:space="preserve">Gambar 1 </w:t>
      </w:r>
      <w:proofErr w:type="spellStart"/>
      <w:r w:rsidRPr="005104C4">
        <w:rPr>
          <w:rFonts w:ascii="Times New Roman" w:hAnsi="Times New Roman" w:cs="Times New Roman"/>
        </w:rPr>
        <w:t>Panggung</w:t>
      </w:r>
      <w:proofErr w:type="spellEnd"/>
      <w:r w:rsidRPr="005104C4">
        <w:rPr>
          <w:rFonts w:ascii="Times New Roman" w:hAnsi="Times New Roman" w:cs="Times New Roman"/>
        </w:rPr>
        <w:t xml:space="preserve"> Proscenium</w:t>
      </w:r>
    </w:p>
    <w:p w:rsidR="006C7471" w:rsidRPr="005104C4" w:rsidRDefault="006C7471" w:rsidP="006C7471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</w:p>
    <w:p w:rsidR="006C7471" w:rsidRPr="005104C4" w:rsidRDefault="006C7471" w:rsidP="006C7471">
      <w:pPr>
        <w:pStyle w:val="ListParagraph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Terbuka </w:t>
      </w:r>
    </w:p>
    <w:p w:rsidR="006C7471" w:rsidRPr="005104C4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awalnya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Pertunjukan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Pentas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diletakkan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beranda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teras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gedung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landai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bawahnya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permanen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cukup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populer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Indonesia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="0039740B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Candi</w:t>
      </w: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Prambanan. </w:t>
      </w:r>
    </w:p>
    <w:p w:rsidR="0039740B" w:rsidRPr="005104C4" w:rsidRDefault="0039740B" w:rsidP="0039740B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2197100" cy="1224932"/>
            <wp:effectExtent l="0" t="0" r="0" b="0"/>
            <wp:docPr id="494337801" name="Picture 2" descr="Sendratari Ramayana di Taman Ramayana Ballet Pramba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dratari Ramayana di Taman Ramayana Ballet Pramban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40" cy="123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0B" w:rsidRPr="005104C4" w:rsidRDefault="0039740B" w:rsidP="0039740B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5104C4">
        <w:rPr>
          <w:rFonts w:ascii="Times New Roman" w:hAnsi="Times New Roman" w:cs="Times New Roman"/>
        </w:rPr>
        <w:t xml:space="preserve">Gambar 2 </w:t>
      </w:r>
      <w:proofErr w:type="spellStart"/>
      <w:r w:rsidRPr="005104C4">
        <w:rPr>
          <w:rFonts w:ascii="Times New Roman" w:hAnsi="Times New Roman" w:cs="Times New Roman"/>
        </w:rPr>
        <w:t>Panggung</w:t>
      </w:r>
      <w:proofErr w:type="spellEnd"/>
      <w:r w:rsidRPr="005104C4">
        <w:rPr>
          <w:rFonts w:ascii="Times New Roman" w:hAnsi="Times New Roman" w:cs="Times New Roman"/>
        </w:rPr>
        <w:t xml:space="preserve"> Terbuka</w:t>
      </w:r>
    </w:p>
    <w:p w:rsidR="0039740B" w:rsidRPr="005104C4" w:rsidRDefault="0039740B" w:rsidP="0039740B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</w:p>
    <w:p w:rsidR="0039740B" w:rsidRPr="005104C4" w:rsidRDefault="0039740B" w:rsidP="0039740B">
      <w:pPr>
        <w:pStyle w:val="ListParagraph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arena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duduk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melingkar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mengelilingi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berada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memastikan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dilihat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diperbolehkan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set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terdiri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bangunan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tertutup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vertikal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Ini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menghalangi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pandangan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Karena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bentuknya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dikelilingi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penata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kreatif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menciptakan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ukuran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penempatan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segala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perabot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arena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dipikirkan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dipertimbangkan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hati-hati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diatur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sedemikian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rupa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dilihat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sudut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atap). Baik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detail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perabot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berukir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membedakannya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dieksplorasi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Teater modern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melingkar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desainnya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Penata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disajikan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39740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noProof/>
        </w:rPr>
      </w:pPr>
    </w:p>
    <w:p w:rsidR="0039740B" w:rsidRPr="0039740B" w:rsidRDefault="0039740B" w:rsidP="0039740B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2476500" cy="1771650"/>
            <wp:effectExtent l="0" t="0" r="0" b="0"/>
            <wp:docPr id="1633304192" name="Picture 3" descr="Teater Nol: Macam - Macam Pang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ater Nol: Macam - Macam Pang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4"/>
                    <a:stretch/>
                  </pic:blipFill>
                  <pic:spPr bwMode="auto">
                    <a:xfrm>
                      <a:off x="0" y="0"/>
                      <a:ext cx="2476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40B" w:rsidRPr="005104C4" w:rsidRDefault="0039740B" w:rsidP="0039740B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5104C4">
        <w:rPr>
          <w:rFonts w:ascii="Times New Roman" w:hAnsi="Times New Roman" w:cs="Times New Roman"/>
        </w:rPr>
        <w:t xml:space="preserve">Gambar 3 </w:t>
      </w:r>
      <w:proofErr w:type="spellStart"/>
      <w:r w:rsidRPr="005104C4">
        <w:rPr>
          <w:rFonts w:ascii="Times New Roman" w:hAnsi="Times New Roman" w:cs="Times New Roman"/>
        </w:rPr>
        <w:t>Panggung</w:t>
      </w:r>
      <w:proofErr w:type="spellEnd"/>
      <w:r w:rsidRPr="005104C4">
        <w:rPr>
          <w:rFonts w:ascii="Times New Roman" w:hAnsi="Times New Roman" w:cs="Times New Roman"/>
        </w:rPr>
        <w:t xml:space="preserve"> Arena</w:t>
      </w:r>
    </w:p>
    <w:p w:rsidR="0039740B" w:rsidRPr="005104C4" w:rsidRDefault="0039740B" w:rsidP="0039740B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D0F" w:rsidRPr="005104C4" w:rsidRDefault="009C0D0F" w:rsidP="009C0D0F">
      <w:pPr>
        <w:pStyle w:val="ListParagraph"/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Setting </w:t>
      </w: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Dekorasi</w:t>
      </w:r>
    </w:p>
    <w:p w:rsidR="009C0D0F" w:rsidRPr="005104C4" w:rsidRDefault="009C0D0F" w:rsidP="009C0D0F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Pemandangan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latar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background</w:t>
      </w: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setting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Tempat-tempat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gerbong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kereta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jembatan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bordil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jalan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raya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gardu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ronda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kamar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pemeriksaan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sakit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kantor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polisi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kafe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penjara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 d</w:t>
      </w:r>
      <w:r w:rsidR="00E561E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an </w:t>
      </w: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</w:t>
      </w:r>
      <w:r w:rsidR="00E561E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ain-lain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referensi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perabot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lukisan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elemen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latar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cerita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Selain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setting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selalu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terdiri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perabotan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tetapi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level (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kayu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berundak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dirancang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Siluet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setting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Di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gedung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pertunjukan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dinding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gedung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; di arena,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candi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pohon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monument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dekorasi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9C0D0F" w:rsidRPr="005104C4" w:rsidRDefault="009C0D0F" w:rsidP="009C0D0F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setting,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setting,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(a)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drop</w:t>
      </w:r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wings</w:t>
      </w:r>
      <w:r w:rsidRPr="005104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pentas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(b)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Box</w:t>
      </w:r>
      <w:r w:rsidRPr="005104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pentas,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9C0D0F" w:rsidRPr="005104C4" w:rsidRDefault="009C0D0F" w:rsidP="009C0D0F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Dekorasi interior,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visualisasinya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kemenyan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wewangian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lain-lain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lastRenderedPageBreak/>
        <w:t>ke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romantis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9C0D0F" w:rsidRPr="005104C4" w:rsidRDefault="009C0D0F" w:rsidP="009C0D0F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mall,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terali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Dekorasi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impresionis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Drama Kode-Kode Davinci,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Daninci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Code,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salib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patung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suster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bedoa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suster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Dekorasi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simbolisme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melukiskan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Naskah</w:t>
      </w:r>
      <w:proofErr w:type="spellEnd"/>
      <w:r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Sidang</w:t>
      </w:r>
      <w:proofErr w:type="spellEnd"/>
      <w:r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Setan</w:t>
      </w:r>
      <w:proofErr w:type="spellEnd"/>
      <w:r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karya</w:t>
      </w:r>
      <w:proofErr w:type="spellEnd"/>
      <w:r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 Joko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Umbaran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bercahaya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kemerahan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singgaraja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penghulu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setan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setan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9C0D0F" w:rsidRPr="005104C4" w:rsidRDefault="009C0D0F" w:rsidP="009C0D0F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6F3563" w:rsidRPr="005104C4" w:rsidRDefault="009C0D0F" w:rsidP="006F3563">
      <w:pPr>
        <w:pStyle w:val="ListParagraph"/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Tata </w:t>
      </w: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104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Lighting</w:t>
      </w:r>
      <w:r w:rsidRPr="005104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F3563" w:rsidRPr="005104C4" w:rsidRDefault="006F3563" w:rsidP="006F3563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Lampu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pertunjukan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khusus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selain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menerangi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6F3563" w:rsidRPr="005104C4" w:rsidRDefault="006F3563" w:rsidP="006F3563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Menerangi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mental,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F3563" w:rsidRPr="005104C4" w:rsidRDefault="006F3563" w:rsidP="006F3563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jam,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Warna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sore.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F3563" w:rsidRPr="005104C4" w:rsidRDefault="006F3563" w:rsidP="006F3563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Tatacahaya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siluet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kafe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menggelegar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Ketika Anda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masjid 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subuh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redup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menghadap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Tuhan.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lastRenderedPageBreak/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Pura, Vihara,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F3563" w:rsidRPr="005104C4" w:rsidRDefault="006F3563" w:rsidP="006F3563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Pementasan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: (1)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strip light</w:t>
      </w:r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lambu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berderet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footlight</w:t>
      </w:r>
      <w:r w:rsidRPr="005104C4">
        <w:rPr>
          <w:rFonts w:ascii="Times New Roman" w:hAnsi="Times New Roman" w:cs="Times New Roman"/>
          <w:sz w:val="24"/>
          <w:szCs w:val="24"/>
        </w:rPr>
        <w:t xml:space="preserve">) dan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pentas (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borderlight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). (2)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Spotlight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reflektor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dipancarkan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lensa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(3)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Floodlight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drop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563" w:rsidRPr="005104C4" w:rsidRDefault="006F3563" w:rsidP="00774652">
      <w:pPr>
        <w:pStyle w:val="ListParagraph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1301750" cy="1301750"/>
            <wp:effectExtent l="0" t="0" r="0" b="0"/>
            <wp:docPr id="177940772" name="Picture 5" descr="Cina Lampu Strip Led Rgb Led Strip Produsen Pemasok Pabrik - Harga Mu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na Lampu Strip Led Rgb Led Strip Produsen Pemasok Pabrik - Harga Mura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C4">
        <w:rPr>
          <w:rFonts w:ascii="Times New Roman" w:hAnsi="Times New Roman" w:cs="Times New Roman"/>
          <w:sz w:val="24"/>
          <w:szCs w:val="24"/>
        </w:rPr>
        <w:tab/>
      </w:r>
      <w:r w:rsidRPr="00510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1562100" cy="1171575"/>
            <wp:effectExtent l="0" t="0" r="0" b="0"/>
            <wp:docPr id="1261477198" name="Picture 4" descr="Model Sistem Lampu Lampu Teater Panggung Teater .Max, .Vray - Open3d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l Sistem Lampu Lampu Teater Panggung Teater .Max, .Vray - Open3dMod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35" cy="117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0B" w:rsidRPr="005104C4" w:rsidRDefault="006F3563" w:rsidP="00774652">
      <w:pPr>
        <w:pStyle w:val="ListParagraph"/>
        <w:spacing w:line="360" w:lineRule="auto"/>
        <w:ind w:left="1134" w:firstLine="284"/>
        <w:rPr>
          <w:rFonts w:ascii="Times New Roman" w:hAnsi="Times New Roman" w:cs="Times New Roman"/>
          <w:i/>
          <w:iCs/>
        </w:rPr>
      </w:pPr>
      <w:r w:rsidRPr="005104C4">
        <w:rPr>
          <w:rFonts w:ascii="Times New Roman" w:hAnsi="Times New Roman" w:cs="Times New Roman"/>
        </w:rPr>
        <w:t xml:space="preserve">Gambar 4 </w:t>
      </w:r>
      <w:r w:rsidRPr="005104C4">
        <w:rPr>
          <w:rFonts w:ascii="Times New Roman" w:hAnsi="Times New Roman" w:cs="Times New Roman"/>
          <w:i/>
          <w:iCs/>
        </w:rPr>
        <w:t>Strip Light</w:t>
      </w:r>
      <w:r w:rsidRPr="005104C4">
        <w:rPr>
          <w:rFonts w:ascii="Times New Roman" w:hAnsi="Times New Roman" w:cs="Times New Roman"/>
        </w:rPr>
        <w:t xml:space="preserve">  </w:t>
      </w:r>
      <w:r w:rsidRPr="005104C4">
        <w:rPr>
          <w:rFonts w:ascii="Times New Roman" w:hAnsi="Times New Roman" w:cs="Times New Roman"/>
        </w:rPr>
        <w:tab/>
      </w:r>
      <w:r w:rsidRPr="005104C4">
        <w:rPr>
          <w:rFonts w:ascii="Times New Roman" w:hAnsi="Times New Roman" w:cs="Times New Roman"/>
        </w:rPr>
        <w:tab/>
      </w:r>
      <w:r w:rsidRPr="005104C4">
        <w:rPr>
          <w:rFonts w:ascii="Times New Roman" w:hAnsi="Times New Roman" w:cs="Times New Roman"/>
        </w:rPr>
        <w:tab/>
        <w:t xml:space="preserve">Gambar 5 </w:t>
      </w:r>
      <w:r w:rsidRPr="005104C4">
        <w:rPr>
          <w:rFonts w:ascii="Times New Roman" w:hAnsi="Times New Roman" w:cs="Times New Roman"/>
          <w:i/>
          <w:iCs/>
        </w:rPr>
        <w:t>Spotlight</w:t>
      </w:r>
    </w:p>
    <w:p w:rsidR="00774652" w:rsidRPr="005104C4" w:rsidRDefault="00774652" w:rsidP="00774652">
      <w:pPr>
        <w:pStyle w:val="ListParagraph"/>
        <w:spacing w:line="360" w:lineRule="auto"/>
        <w:ind w:left="1134"/>
        <w:jc w:val="center"/>
        <w:rPr>
          <w:rFonts w:ascii="Times New Roman" w:hAnsi="Times New Roman" w:cs="Times New Roman"/>
          <w:i/>
          <w:iCs/>
        </w:rPr>
      </w:pPr>
      <w:r w:rsidRPr="005104C4">
        <w:rPr>
          <w:rFonts w:ascii="Times New Roman" w:hAnsi="Times New Roman" w:cs="Times New Roman"/>
          <w:noProof/>
        </w:rPr>
        <w:drawing>
          <wp:inline distT="0" distB="0" distL="0" distR="0">
            <wp:extent cx="1682750" cy="1682750"/>
            <wp:effectExtent l="0" t="0" r="0" b="0"/>
            <wp:docPr id="988164859" name="Picture 6" descr="Inilah Jenis-Jenis Lampu Panggung : 9 Paling yang Pop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ilah Jenis-Jenis Lampu Panggung : 9 Paling yang Popul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52" w:rsidRPr="005104C4" w:rsidRDefault="00774652" w:rsidP="00774652">
      <w:pPr>
        <w:pStyle w:val="ListParagraph"/>
        <w:spacing w:line="360" w:lineRule="auto"/>
        <w:ind w:left="1134"/>
        <w:jc w:val="center"/>
        <w:rPr>
          <w:rFonts w:ascii="Times New Roman" w:hAnsi="Times New Roman" w:cs="Times New Roman"/>
          <w:i/>
          <w:iCs/>
        </w:rPr>
      </w:pPr>
      <w:r w:rsidRPr="005104C4">
        <w:rPr>
          <w:rFonts w:ascii="Times New Roman" w:hAnsi="Times New Roman" w:cs="Times New Roman"/>
        </w:rPr>
        <w:t xml:space="preserve">Gambar 6 </w:t>
      </w:r>
      <w:r w:rsidRPr="005104C4">
        <w:rPr>
          <w:rFonts w:ascii="Times New Roman" w:hAnsi="Times New Roman" w:cs="Times New Roman"/>
          <w:i/>
          <w:iCs/>
        </w:rPr>
        <w:t>Floodlight</w:t>
      </w:r>
    </w:p>
    <w:p w:rsidR="00774652" w:rsidRPr="005104C4" w:rsidRDefault="00774652" w:rsidP="00774652">
      <w:pPr>
        <w:pStyle w:val="ListParagraph"/>
        <w:spacing w:line="360" w:lineRule="auto"/>
        <w:ind w:left="1134"/>
        <w:jc w:val="center"/>
        <w:rPr>
          <w:rFonts w:ascii="Times New Roman" w:hAnsi="Times New Roman" w:cs="Times New Roman"/>
          <w:i/>
          <w:iCs/>
        </w:rPr>
      </w:pPr>
    </w:p>
    <w:p w:rsidR="006E339D" w:rsidRPr="005104C4" w:rsidRDefault="00774652" w:rsidP="006E339D">
      <w:pPr>
        <w:pStyle w:val="ListParagraph"/>
        <w:numPr>
          <w:ilvl w:val="0"/>
          <w:numId w:val="3"/>
        </w:numPr>
        <w:spacing w:line="360" w:lineRule="auto"/>
        <w:ind w:left="851" w:hanging="284"/>
        <w:rPr>
          <w:rFonts w:ascii="Times New Roman" w:hAnsi="Times New Roman" w:cs="Times New Roman"/>
          <w:b/>
          <w:bCs/>
        </w:rPr>
      </w:pPr>
      <w:r w:rsidRPr="005104C4">
        <w:rPr>
          <w:rFonts w:ascii="Times New Roman" w:hAnsi="Times New Roman" w:cs="Times New Roman"/>
          <w:b/>
          <w:bCs/>
        </w:rPr>
        <w:t>Tata Suara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Tata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fitur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akustik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ruangan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micropone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Tata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dibagi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dua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kategori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tata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E561E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dihasilkan</w:t>
      </w:r>
      <w:proofErr w:type="spellEnd"/>
      <w:r w:rsidR="00E561E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otentik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mulut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), dan tata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dihasilkan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elektronik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elektronik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keyboard</w:t>
      </w: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angin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gemercik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air,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kicau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burung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badai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lolongan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anjing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lain-lain.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seniman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sederhana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langkah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sepatu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pintu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berderit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tembakan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petasan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balon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memukul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gelas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selama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beberapa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detik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Musik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ilustrasi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memperindah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selain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semangat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kebahagiaan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kegembiraan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kesedihan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kesedihan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seterusnya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Musik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romantik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dialog. (2) Musik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adegan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mendebarkan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(3)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keterkejutan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perpisahan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lantunan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tembang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versi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Indonesia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Romeo dan Yuliet,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dimainkan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</w:t>
      </w:r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agu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Romi dan Yuli. Lagu-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lagu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cerita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6E339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:rsidR="006E339D" w:rsidRPr="005104C4" w:rsidRDefault="006E339D" w:rsidP="006E339D">
      <w:pPr>
        <w:pStyle w:val="ListParagraph"/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Kotum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(Tatat Busana)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Gerak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Aktor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>Bagian-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korset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stagen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; dan (2) Sepatu,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lastRenderedPageBreak/>
        <w:t>bergerak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Sepatu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kanvas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bot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blus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kemeja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topi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mahkota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kopiah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sanggul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gelung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wig.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rias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(5)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jenggot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kumis.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cemburu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resah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oleh orang-orang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pastor,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pemulung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montir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hakim,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preman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lain. Orang-orang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Jawa,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Batak China, Arab,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Korea, Bali, Barat, Bugis, Sunda,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Makasar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Papua,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6E339D" w:rsidRPr="005104C4" w:rsidRDefault="006E339D" w:rsidP="006E339D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11192A" w:rsidRPr="005104C4" w:rsidRDefault="006E339D" w:rsidP="0011192A">
      <w:pPr>
        <w:pStyle w:val="ListParagraph"/>
        <w:numPr>
          <w:ilvl w:val="0"/>
          <w:numId w:val="3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>Tata Rias Wajah</w:t>
      </w:r>
    </w:p>
    <w:p w:rsidR="0011192A" w:rsidRPr="005104C4" w:rsidRDefault="0011192A" w:rsidP="0011192A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Tata rias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pentas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11192A" w:rsidRPr="005104C4" w:rsidRDefault="0011192A" w:rsidP="0011192A">
      <w:pPr>
        <w:pStyle w:val="ListParagraph"/>
        <w:spacing w:line="360" w:lineRule="auto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Make-up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montir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berwibawa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pengendara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ojek.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germo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bordil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polesan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panggilan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tatarias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</w:p>
    <w:p w:rsidR="006E339D" w:rsidRPr="005104C4" w:rsidRDefault="0011192A" w:rsidP="0011192A">
      <w:pPr>
        <w:pStyle w:val="ListParagraph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Rias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base,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make up</w:t>
      </w:r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menghapusnya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Bersih-bersihkan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milk cleanser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menyegarkannya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astrinjen</w:t>
      </w:r>
      <w:proofErr w:type="spellEnd"/>
      <w:r w:rsidRPr="005104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104C4">
        <w:rPr>
          <w:rFonts w:ascii="Times New Roman" w:hAnsi="Times New Roman" w:cs="Times New Roman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Setelah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bedak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fondasi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warna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kulit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11192A" w:rsidRPr="005104C4" w:rsidRDefault="0011192A" w:rsidP="0011192A">
      <w:pPr>
        <w:pStyle w:val="ListParagraph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make up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garis-garis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i/>
          <w:iCs/>
          <w:sz w:val="24"/>
          <w:szCs w:val="24"/>
        </w:rPr>
        <w:t>eyesliner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eyeshadow</w:t>
      </w:r>
      <w:r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rouge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Targetnya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mancung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hidungnya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mancung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wajahnya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oval,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Hanya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merias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i/>
          <w:iCs/>
          <w:sz w:val="24"/>
          <w:szCs w:val="24"/>
        </w:rPr>
        <w:t>make up</w:t>
      </w:r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dan Korea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sipit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Amerika.</w:t>
      </w:r>
    </w:p>
    <w:p w:rsidR="0011192A" w:rsidRPr="005104C4" w:rsidRDefault="0011192A" w:rsidP="0011192A">
      <w:pPr>
        <w:pStyle w:val="ListParagraph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4C4">
        <w:rPr>
          <w:rFonts w:ascii="Times New Roman" w:hAnsi="Times New Roman" w:cs="Times New Roman"/>
          <w:sz w:val="24"/>
          <w:szCs w:val="24"/>
        </w:rPr>
        <w:t xml:space="preserve">Harmoni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.</w:t>
      </w:r>
    </w:p>
    <w:p w:rsidR="0011192A" w:rsidRPr="005104C4" w:rsidRDefault="0011192A" w:rsidP="0011192A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make up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hati-hati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Harus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kosmetik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aman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mudah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dibersihkan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milk cleanser</w:t>
      </w:r>
      <w:r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11192A" w:rsidRPr="005104C4" w:rsidRDefault="0011192A" w:rsidP="0011192A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Merias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dibagi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rias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sehari-hari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merias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menggambarkan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jahat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cantik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luka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seram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tergores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tesayat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r w:rsidR="001C72A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dan </w:t>
      </w:r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</w:t>
      </w:r>
      <w:r w:rsidR="001C72A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ain-</w:t>
      </w:r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</w:t>
      </w:r>
      <w:r w:rsidR="001C72A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ain</w:t>
      </w:r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Contoh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rias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sehari-hari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merias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wajah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hantu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kuntilanak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Dracula,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suster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ngesot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terluka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sayatan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sebagainya</w:t>
      </w:r>
      <w:proofErr w:type="spellEnd"/>
      <w:r w:rsidRPr="0011192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11192A" w:rsidRPr="0011192A" w:rsidRDefault="0011192A" w:rsidP="0011192A">
      <w:pPr>
        <w:pStyle w:val="ListParagraph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</w:p>
    <w:p w:rsidR="005104C4" w:rsidRPr="005104C4" w:rsidRDefault="0011192A" w:rsidP="005104C4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t>Rangkuman</w:t>
      </w:r>
      <w:proofErr w:type="spellEnd"/>
    </w:p>
    <w:p w:rsidR="005104C4" w:rsidRDefault="0011192A" w:rsidP="005104C4">
      <w:pPr>
        <w:pStyle w:val="ListParagraph"/>
        <w:spacing w:line="360" w:lineRule="auto"/>
        <w:ind w:left="567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(1) Tata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perabot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5104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Pr="005104C4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proscenium,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arena. (2)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Setting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pemandangan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latar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="005104C4"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background.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setting,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setting,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>drop</w:t>
      </w:r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wings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di pentas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>Box</w:t>
      </w:r>
      <w:r w:rsidR="005104C4" w:rsidRPr="005104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pentas,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(3) Tata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strip light, </w:t>
      </w:r>
      <w:r w:rsidR="005104C4" w:rsidRPr="005104C4">
        <w:rPr>
          <w:rFonts w:ascii="Times New Roman" w:hAnsi="Times New Roman" w:cs="Times New Roman"/>
          <w:sz w:val="24"/>
          <w:szCs w:val="24"/>
        </w:rPr>
        <w:t xml:space="preserve">dan </w:t>
      </w:r>
      <w:r w:rsidR="005104C4" w:rsidRPr="005104C4">
        <w:rPr>
          <w:rFonts w:ascii="Times New Roman" w:hAnsi="Times New Roman" w:cs="Times New Roman"/>
          <w:i/>
          <w:iCs/>
          <w:sz w:val="24"/>
          <w:szCs w:val="24"/>
        </w:rPr>
        <w:t xml:space="preserve">Floodlight. </w:t>
      </w:r>
      <w:r w:rsidR="005104C4" w:rsidRPr="005104C4">
        <w:rPr>
          <w:rFonts w:ascii="Times New Roman" w:hAnsi="Times New Roman" w:cs="Times New Roman"/>
          <w:sz w:val="24"/>
          <w:szCs w:val="24"/>
        </w:rPr>
        <w:t xml:space="preserve">(4) </w:t>
      </w:r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Tata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fitur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akustik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ruangan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5104C4" w:rsidRPr="00510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micropone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dialog,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Tata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dibagi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dua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kategori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tata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dihadilkan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otentik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mulut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), dan tata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dihasilkan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elektronik</w:t>
      </w:r>
      <w:proofErr w:type="spellEnd"/>
      <w:r w:rsidR="005104C4" w:rsidRPr="005104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(5) </w:t>
      </w:r>
      <w:r w:rsidR="005104C4" w:rsidRPr="005104C4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kostum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akting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cemburu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resah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Dan (6) Tata rias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pentas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4C4" w:rsidRPr="005104C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="005104C4" w:rsidRPr="005104C4">
        <w:rPr>
          <w:rFonts w:ascii="Times New Roman" w:hAnsi="Times New Roman" w:cs="Times New Roman"/>
          <w:sz w:val="24"/>
          <w:szCs w:val="24"/>
        </w:rPr>
        <w:t>.</w:t>
      </w:r>
    </w:p>
    <w:p w:rsidR="005104C4" w:rsidRDefault="005104C4" w:rsidP="005104C4">
      <w:pPr>
        <w:pStyle w:val="ListParagraph"/>
        <w:spacing w:line="360" w:lineRule="auto"/>
        <w:ind w:left="567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5104C4" w:rsidRDefault="005104C4" w:rsidP="005104C4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Latihan 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104C4">
        <w:rPr>
          <w:rFonts w:ascii="Times New Roman" w:hAnsi="Times New Roman" w:cs="Times New Roman"/>
          <w:sz w:val="24"/>
          <w:szCs w:val="24"/>
        </w:rPr>
        <w:t>!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04C4" w:rsidRDefault="005104C4" w:rsidP="005104C4">
      <w:pPr>
        <w:pStyle w:val="ListParagraph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rias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104C4" w:rsidRDefault="005104C4" w:rsidP="005104C4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104C4" w:rsidRDefault="005104C4" w:rsidP="00620834">
      <w:pPr>
        <w:pStyle w:val="ListParagraph"/>
        <w:numPr>
          <w:ilvl w:val="0"/>
          <w:numId w:val="1"/>
        </w:numPr>
        <w:spacing w:before="24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04C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Referesnsi</w:t>
      </w:r>
      <w:proofErr w:type="spellEnd"/>
      <w:r w:rsidRPr="005104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0834">
        <w:rPr>
          <w:rFonts w:ascii="Times New Roman" w:hAnsi="Times New Roman" w:cs="Times New Roman"/>
          <w:sz w:val="24"/>
          <w:szCs w:val="24"/>
        </w:rPr>
        <w:t xml:space="preserve">Cassady, Pat and Marshal. (1975). </w:t>
      </w:r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An Introduction to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Theater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and Drama</w:t>
      </w:r>
      <w:r w:rsidRPr="006208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Lincoldwood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Illinois USA: National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Texbook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Company.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834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Dahana,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Radhar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Teater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Tiga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Dimensi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834">
        <w:rPr>
          <w:rFonts w:ascii="Times New Roman" w:hAnsi="Times New Roman" w:cs="Times New Roman"/>
          <w:sz w:val="24"/>
          <w:szCs w:val="24"/>
        </w:rPr>
        <w:t>Rendra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(2000).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Rendra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dan Teater Modern Indonesia</w:t>
      </w:r>
      <w:r w:rsidRPr="00620834">
        <w:rPr>
          <w:rFonts w:ascii="Times New Roman" w:hAnsi="Times New Roman" w:cs="Times New Roman"/>
          <w:sz w:val="24"/>
          <w:szCs w:val="24"/>
        </w:rPr>
        <w:t xml:space="preserve">. Ed Edi Haryono. Yogyakarta: Kepel 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834">
        <w:rPr>
          <w:rFonts w:ascii="Times New Roman" w:hAnsi="Times New Roman" w:cs="Times New Roman"/>
          <w:sz w:val="24"/>
          <w:szCs w:val="24"/>
        </w:rPr>
        <w:t>Riantiarno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, N (Ed). (1993).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Teguh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Karya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dan Teater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Populer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Jakarta: Pustaka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Harapan.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834">
        <w:rPr>
          <w:rFonts w:ascii="Times New Roman" w:hAnsi="Times New Roman" w:cs="Times New Roman"/>
          <w:sz w:val="24"/>
          <w:szCs w:val="24"/>
        </w:rPr>
        <w:t>Sugiyati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, SA,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(1993). </w:t>
      </w:r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Teater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Dilakoni Kumpulan Tulisan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Teater</w:t>
      </w:r>
      <w:r w:rsidRPr="006208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BandungSrudiklub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Bandung.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0834">
        <w:rPr>
          <w:rFonts w:ascii="Times New Roman" w:hAnsi="Times New Roman" w:cs="Times New Roman"/>
          <w:sz w:val="24"/>
          <w:szCs w:val="24"/>
        </w:rPr>
        <w:t xml:space="preserve">Suroso. (2015). </w:t>
      </w:r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Drama Teori dan </w:t>
      </w:r>
      <w:proofErr w:type="spellStart"/>
      <w:r w:rsidRPr="00620834">
        <w:rPr>
          <w:rFonts w:ascii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 Pementasan. </w:t>
      </w:r>
      <w:r w:rsidRPr="00620834"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Elmatera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834" w:rsidRPr="00620834" w:rsidRDefault="0062083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0834">
        <w:rPr>
          <w:rFonts w:ascii="Times New Roman" w:hAnsi="Times New Roman" w:cs="Times New Roman"/>
          <w:sz w:val="24"/>
          <w:szCs w:val="24"/>
        </w:rPr>
        <w:t xml:space="preserve">Rohana &amp; Indah, N. (2021). </w:t>
      </w:r>
      <w:r w:rsidRPr="00620834">
        <w:rPr>
          <w:rFonts w:ascii="Times New Roman" w:hAnsi="Times New Roman" w:cs="Times New Roman"/>
          <w:i/>
          <w:iCs/>
          <w:sz w:val="24"/>
          <w:szCs w:val="24"/>
        </w:rPr>
        <w:t xml:space="preserve">Seni Drama.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Makasar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: Universitas Negeri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Makaassar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71" w:rsidRPr="005104C4" w:rsidRDefault="005104C4" w:rsidP="00620834">
      <w:pPr>
        <w:pStyle w:val="ListParagraph"/>
        <w:spacing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620834">
        <w:rPr>
          <w:rFonts w:ascii="Times New Roman" w:hAnsi="Times New Roman" w:cs="Times New Roman"/>
          <w:sz w:val="24"/>
          <w:szCs w:val="24"/>
        </w:rPr>
        <w:t>Wikipedia: 2018. Drama. https://id.wikipedia.org/wiki/Drama#cite_note</w:t>
      </w:r>
      <w:r w:rsidR="00620834" w:rsidRPr="00620834">
        <w:rPr>
          <w:rFonts w:ascii="Times New Roman" w:hAnsi="Times New Roman" w:cs="Times New Roman"/>
          <w:sz w:val="24"/>
          <w:szCs w:val="24"/>
        </w:rPr>
        <w:t>_</w:t>
      </w:r>
      <w:r w:rsidRPr="00620834">
        <w:rPr>
          <w:rFonts w:ascii="Times New Roman" w:hAnsi="Times New Roman" w:cs="Times New Roman"/>
          <w:sz w:val="24"/>
          <w:szCs w:val="24"/>
        </w:rPr>
        <w:t xml:space="preserve">drama-5. </w:t>
      </w:r>
      <w:proofErr w:type="spellStart"/>
      <w:r w:rsidRPr="00620834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620834">
        <w:rPr>
          <w:rFonts w:ascii="Times New Roman" w:hAnsi="Times New Roman" w:cs="Times New Roman"/>
          <w:sz w:val="24"/>
          <w:szCs w:val="24"/>
        </w:rPr>
        <w:t xml:space="preserve"> 6 Juni 2024</w:t>
      </w:r>
      <w:r w:rsidR="00620834">
        <w:rPr>
          <w:rFonts w:ascii="Times New Roman" w:hAnsi="Times New Roman" w:cs="Times New Roman"/>
          <w:sz w:val="24"/>
          <w:szCs w:val="24"/>
        </w:rPr>
        <w:t>.</w:t>
      </w:r>
    </w:p>
    <w:p w:rsidR="006C7471" w:rsidRPr="005104C4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:rsidR="006C7471" w:rsidRPr="006C7471" w:rsidRDefault="006C7471" w:rsidP="006C7471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71" w:rsidRPr="005104C4" w:rsidRDefault="006C7471" w:rsidP="000D6B9F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6B9F" w:rsidRPr="005104C4" w:rsidRDefault="000D6B9F" w:rsidP="000D6B9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D6B9F" w:rsidRPr="005104C4" w:rsidRDefault="000D6B9F" w:rsidP="000D6B9F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6B9F" w:rsidRPr="005104C4" w:rsidRDefault="000D6B9F" w:rsidP="000D6B9F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D6B9F" w:rsidRPr="005104C4" w:rsidSect="006A002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844FE"/>
    <w:multiLevelType w:val="hybridMultilevel"/>
    <w:tmpl w:val="E644401E"/>
    <w:lvl w:ilvl="0" w:tplc="4F18A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61942"/>
    <w:multiLevelType w:val="hybridMultilevel"/>
    <w:tmpl w:val="CFF0DD82"/>
    <w:lvl w:ilvl="0" w:tplc="97B0BE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2601C"/>
    <w:multiLevelType w:val="hybridMultilevel"/>
    <w:tmpl w:val="0A34E94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4BB"/>
    <w:multiLevelType w:val="hybridMultilevel"/>
    <w:tmpl w:val="5DCE388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6FCA"/>
    <w:multiLevelType w:val="hybridMultilevel"/>
    <w:tmpl w:val="4D8EAE96"/>
    <w:lvl w:ilvl="0" w:tplc="49268C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8EB1CE8"/>
    <w:multiLevelType w:val="hybridMultilevel"/>
    <w:tmpl w:val="4126D78A"/>
    <w:lvl w:ilvl="0" w:tplc="98240F2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671F9B"/>
    <w:multiLevelType w:val="hybridMultilevel"/>
    <w:tmpl w:val="8F7E6556"/>
    <w:lvl w:ilvl="0" w:tplc="4D8C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B61899"/>
    <w:multiLevelType w:val="hybridMultilevel"/>
    <w:tmpl w:val="EFDA106A"/>
    <w:lvl w:ilvl="0" w:tplc="1CEE3126">
      <w:start w:val="1"/>
      <w:numFmt w:val="lowerLetter"/>
      <w:lvlText w:val="%1)"/>
      <w:lvlJc w:val="left"/>
      <w:pPr>
        <w:ind w:left="2061" w:hanging="360"/>
      </w:pPr>
      <w:rPr>
        <w:rFonts w:eastAsia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E3B4BA1"/>
    <w:multiLevelType w:val="hybridMultilevel"/>
    <w:tmpl w:val="4A4CB630"/>
    <w:lvl w:ilvl="0" w:tplc="0D280A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5303B4F"/>
    <w:multiLevelType w:val="hybridMultilevel"/>
    <w:tmpl w:val="BA12D1CA"/>
    <w:lvl w:ilvl="0" w:tplc="D8361C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1034021">
    <w:abstractNumId w:val="3"/>
  </w:num>
  <w:num w:numId="2" w16cid:durableId="1518304778">
    <w:abstractNumId w:val="0"/>
  </w:num>
  <w:num w:numId="3" w16cid:durableId="221409953">
    <w:abstractNumId w:val="9"/>
  </w:num>
  <w:num w:numId="4" w16cid:durableId="1217201228">
    <w:abstractNumId w:val="8"/>
  </w:num>
  <w:num w:numId="5" w16cid:durableId="208612531">
    <w:abstractNumId w:val="7"/>
  </w:num>
  <w:num w:numId="6" w16cid:durableId="1863929709">
    <w:abstractNumId w:val="5"/>
  </w:num>
  <w:num w:numId="7" w16cid:durableId="1808013703">
    <w:abstractNumId w:val="2"/>
  </w:num>
  <w:num w:numId="8" w16cid:durableId="250893861">
    <w:abstractNumId w:val="4"/>
  </w:num>
  <w:num w:numId="9" w16cid:durableId="608006816">
    <w:abstractNumId w:val="6"/>
  </w:num>
  <w:num w:numId="10" w16cid:durableId="149664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028"/>
    <w:rsid w:val="000D6B9F"/>
    <w:rsid w:val="000F57E8"/>
    <w:rsid w:val="0011192A"/>
    <w:rsid w:val="001605A7"/>
    <w:rsid w:val="001C72AA"/>
    <w:rsid w:val="0039740B"/>
    <w:rsid w:val="005104C4"/>
    <w:rsid w:val="00620834"/>
    <w:rsid w:val="006A0028"/>
    <w:rsid w:val="006C7471"/>
    <w:rsid w:val="006E339D"/>
    <w:rsid w:val="006F3563"/>
    <w:rsid w:val="00744167"/>
    <w:rsid w:val="00774652"/>
    <w:rsid w:val="009C0D0F"/>
    <w:rsid w:val="00C172B2"/>
    <w:rsid w:val="00C96989"/>
    <w:rsid w:val="00D751DE"/>
    <w:rsid w:val="00E561E7"/>
    <w:rsid w:val="00E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C6F9"/>
  <w15:chartTrackingRefBased/>
  <w15:docId w15:val="{41BEB912-0D84-4BA8-8459-89684318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3</cp:revision>
  <dcterms:created xsi:type="dcterms:W3CDTF">2024-06-06T11:21:00Z</dcterms:created>
  <dcterms:modified xsi:type="dcterms:W3CDTF">2024-07-18T12:37:00Z</dcterms:modified>
</cp:coreProperties>
</file>