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00C" w:rsidRPr="00934B73" w:rsidRDefault="00A5000C" w:rsidP="008B66FF">
      <w:pPr>
        <w:spacing w:after="0"/>
        <w:jc w:val="center"/>
        <w:rPr>
          <w:rFonts w:ascii="Tw Cen MT" w:hAnsi="Tw Cen MT"/>
          <w:b/>
          <w:sz w:val="36"/>
        </w:rPr>
      </w:pPr>
      <w:r w:rsidRPr="00934B73">
        <w:rPr>
          <w:rFonts w:ascii="Tw Cen MT" w:hAnsi="Tw Cen MT"/>
          <w:b/>
          <w:sz w:val="36"/>
        </w:rPr>
        <w:t>Uji Hipotesis Sampel Ganda</w:t>
      </w:r>
    </w:p>
    <w:p w:rsidR="00A5000C" w:rsidRPr="00934B73" w:rsidRDefault="00A5000C" w:rsidP="008B66FF">
      <w:pPr>
        <w:spacing w:after="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Uji hipotesis sampel ganda digunakan untuk mengetahui apakah ada perbedaan yang secara statistik cukup berarti (signifikan) antara parameter-parameter dari dua sampel yang diperoleh dari dua populasi.</w:t>
      </w:r>
    </w:p>
    <w:p w:rsidR="00A5000C" w:rsidRPr="00934B73" w:rsidRDefault="00A5000C" w:rsidP="008B66FF">
      <w:pPr>
        <w:spacing w:after="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Untuk memperoleh hasil yang berguna harus memenuhi asumsi berikut :</w:t>
      </w:r>
    </w:p>
    <w:p w:rsidR="00A5000C" w:rsidRPr="00934B73" w:rsidRDefault="00A5000C" w:rsidP="008B66FF">
      <w:pPr>
        <w:pStyle w:val="ListParagraph"/>
        <w:numPr>
          <w:ilvl w:val="0"/>
          <w:numId w:val="1"/>
        </w:numPr>
        <w:spacing w:after="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Data di kedua populasi yang diambil sebagai sampel harus terdistribusi normal</w:t>
      </w:r>
    </w:p>
    <w:p w:rsidR="00A5000C" w:rsidRPr="00934B73" w:rsidRDefault="00A5000C" w:rsidP="008B66FF">
      <w:pPr>
        <w:pStyle w:val="ListParagraph"/>
        <w:numPr>
          <w:ilvl w:val="0"/>
          <w:numId w:val="1"/>
        </w:numPr>
        <w:spacing w:after="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Sumber data pada populasi pertama harus independen terhadap sumber data di populasi kedua</w:t>
      </w:r>
    </w:p>
    <w:p w:rsidR="00A5000C" w:rsidRPr="00934B73" w:rsidRDefault="00A5000C" w:rsidP="008B66FF">
      <w:pPr>
        <w:spacing w:after="0"/>
        <w:jc w:val="both"/>
        <w:rPr>
          <w:rFonts w:ascii="Tw Cen MT" w:hAnsi="Tw Cen MT"/>
          <w:sz w:val="24"/>
        </w:rPr>
      </w:pPr>
    </w:p>
    <w:p w:rsidR="00A5000C" w:rsidRPr="00934B73" w:rsidRDefault="00A5000C" w:rsidP="008B66FF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w Cen MT" w:hAnsi="Tw Cen MT"/>
          <w:b/>
          <w:sz w:val="24"/>
        </w:rPr>
      </w:pPr>
      <w:r w:rsidRPr="00934B73">
        <w:rPr>
          <w:rFonts w:ascii="Tw Cen MT" w:hAnsi="Tw Cen MT"/>
          <w:b/>
          <w:sz w:val="24"/>
        </w:rPr>
        <w:t>Uji hipotesis varians dengan sampel ganda</w:t>
      </w:r>
    </w:p>
    <w:p w:rsidR="00A5000C" w:rsidRDefault="00A5000C" w:rsidP="008B66FF">
      <w:pPr>
        <w:pStyle w:val="ListParagraph"/>
        <w:spacing w:after="0" w:line="240" w:lineRule="auto"/>
        <w:ind w:left="42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Dalam uji dua varians, varians sampel (s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) digunakan untuk mengambil kesimpulan mengenai varians populasi (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).</w:t>
      </w:r>
    </w:p>
    <w:p w:rsidR="00A5000C" w:rsidRDefault="00A5000C" w:rsidP="008B66FF">
      <w:pPr>
        <w:pStyle w:val="ListParagraph"/>
        <w:spacing w:after="0" w:line="240" w:lineRule="auto"/>
        <w:ind w:left="426"/>
        <w:jc w:val="both"/>
        <w:rPr>
          <w:rFonts w:ascii="Tw Cen MT" w:hAnsi="Tw Cen MT"/>
          <w:sz w:val="24"/>
        </w:rPr>
      </w:pPr>
    </w:p>
    <w:p w:rsidR="00A5000C" w:rsidRDefault="00A5000C" w:rsidP="008B66FF">
      <w:pPr>
        <w:pStyle w:val="ListParagraph"/>
        <w:spacing w:after="0" w:line="240" w:lineRule="auto"/>
        <w:ind w:left="426"/>
        <w:jc w:val="both"/>
        <w:rPr>
          <w:rFonts w:ascii="Tw Cen MT" w:hAnsi="Tw Cen MT"/>
          <w:sz w:val="24"/>
          <w:lang w:val="en-US"/>
        </w:rPr>
      </w:pPr>
      <w:proofErr w:type="spellStart"/>
      <w:r>
        <w:rPr>
          <w:rFonts w:ascii="Tw Cen MT" w:hAnsi="Tw Cen MT"/>
          <w:sz w:val="24"/>
          <w:lang w:val="en-US"/>
        </w:rPr>
        <w:t>Contoh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proofErr w:type="gramStart"/>
      <w:r>
        <w:rPr>
          <w:rFonts w:ascii="Tw Cen MT" w:hAnsi="Tw Cen MT"/>
          <w:sz w:val="24"/>
          <w:lang w:val="en-US"/>
        </w:rPr>
        <w:t>Kasus</w:t>
      </w:r>
      <w:proofErr w:type="spellEnd"/>
      <w:r>
        <w:rPr>
          <w:rFonts w:ascii="Tw Cen MT" w:hAnsi="Tw Cen MT"/>
          <w:sz w:val="24"/>
          <w:lang w:val="en-US"/>
        </w:rPr>
        <w:t xml:space="preserve"> :</w:t>
      </w:r>
      <w:proofErr w:type="gramEnd"/>
    </w:p>
    <w:p w:rsidR="00F733FF" w:rsidRDefault="000648AD" w:rsidP="008B66FF">
      <w:pPr>
        <w:spacing w:after="0" w:line="240" w:lineRule="auto"/>
        <w:ind w:firstLine="426"/>
        <w:jc w:val="both"/>
        <w:rPr>
          <w:rFonts w:ascii="Tw Cen MT" w:hAnsi="Tw Cen MT"/>
          <w:sz w:val="24"/>
          <w:lang w:val="en-US"/>
        </w:rPr>
      </w:pPr>
      <w:proofErr w:type="spellStart"/>
      <w:r w:rsidRPr="000648AD">
        <w:rPr>
          <w:rFonts w:ascii="Tw Cen MT" w:hAnsi="Tw Cen MT"/>
          <w:sz w:val="24"/>
          <w:lang w:val="en-US"/>
        </w:rPr>
        <w:t>Untuk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mengetahui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pengaruh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pemberian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bahan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peredam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suara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suatu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kompartemen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kendaraan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dengan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dua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jenis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bahan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yang </w:t>
      </w:r>
      <w:proofErr w:type="spellStart"/>
      <w:r w:rsidRPr="000648AD">
        <w:rPr>
          <w:rFonts w:ascii="Tw Cen MT" w:hAnsi="Tw Cen MT"/>
          <w:sz w:val="24"/>
          <w:lang w:val="en-US"/>
        </w:rPr>
        <w:t>berbeda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A </w:t>
      </w:r>
      <w:proofErr w:type="spellStart"/>
      <w:r w:rsidRPr="000648AD">
        <w:rPr>
          <w:rFonts w:ascii="Tw Cen MT" w:hAnsi="Tw Cen MT"/>
          <w:sz w:val="24"/>
          <w:lang w:val="en-US"/>
        </w:rPr>
        <w:t>dan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B </w:t>
      </w:r>
      <w:proofErr w:type="spellStart"/>
      <w:r w:rsidRPr="000648AD">
        <w:rPr>
          <w:rFonts w:ascii="Tw Cen MT" w:hAnsi="Tw Cen MT"/>
          <w:sz w:val="24"/>
          <w:lang w:val="en-US"/>
        </w:rPr>
        <w:t>maka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dilakukan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suatu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percobaan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pengukuran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kekurangan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kebisingan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dengan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menggunakan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detektor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bunyi</w:t>
      </w:r>
      <w:proofErr w:type="spellEnd"/>
      <w:r w:rsidRPr="000648AD">
        <w:rPr>
          <w:rFonts w:ascii="Tw Cen MT" w:hAnsi="Tw Cen MT"/>
          <w:sz w:val="24"/>
          <w:lang w:val="en-US"/>
        </w:rPr>
        <w:t>.</w:t>
      </w:r>
      <w:r w:rsid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Tujuan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dari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percobaan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ini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adalah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ingin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mengetahui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apakah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ada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perbedaan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variabilitas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yang </w:t>
      </w:r>
      <w:proofErr w:type="spellStart"/>
      <w:r w:rsidRPr="000648AD">
        <w:rPr>
          <w:rFonts w:ascii="Tw Cen MT" w:hAnsi="Tw Cen MT"/>
          <w:sz w:val="24"/>
          <w:lang w:val="en-US"/>
        </w:rPr>
        <w:t>berarti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kedua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bahan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tersebut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dalam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hal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meredam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kebisingan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mengingat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harga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kedua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bahan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tersebut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sangat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jauh</w:t>
      </w:r>
      <w:proofErr w:type="spellEnd"/>
      <w:r w:rsidRPr="000648AD">
        <w:rPr>
          <w:rFonts w:ascii="Tw Cen MT" w:hAnsi="Tw Cen MT"/>
          <w:sz w:val="24"/>
          <w:lang w:val="en-US"/>
        </w:rPr>
        <w:t xml:space="preserve"> </w:t>
      </w:r>
      <w:proofErr w:type="spellStart"/>
      <w:r w:rsidRPr="000648AD">
        <w:rPr>
          <w:rFonts w:ascii="Tw Cen MT" w:hAnsi="Tw Cen MT"/>
          <w:sz w:val="24"/>
          <w:lang w:val="en-US"/>
        </w:rPr>
        <w:t>berbeda</w:t>
      </w:r>
      <w:proofErr w:type="spellEnd"/>
      <w:r w:rsidRPr="000648AD">
        <w:rPr>
          <w:rFonts w:ascii="Tw Cen MT" w:hAnsi="Tw Cen MT"/>
          <w:sz w:val="24"/>
          <w:lang w:val="en-US"/>
        </w:rPr>
        <w:t>.</w:t>
      </w:r>
      <w:r w:rsid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Diasumsikan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bahwa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masing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masing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bahan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akan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menghasilkan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suatu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peredam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dengan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distribusi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normal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untuk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menguji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tersebut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bahan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A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dipasangkan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pada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8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kompartemen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bahan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B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dipasangkan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pada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9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mobil-mobil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yang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sejenis</w:t>
      </w:r>
      <w:proofErr w:type="spellEnd"/>
      <w:r w:rsidR="00F733FF">
        <w:rPr>
          <w:rFonts w:ascii="Tw Cen MT" w:hAnsi="Tw Cen MT"/>
          <w:sz w:val="24"/>
          <w:lang w:val="en-US"/>
        </w:rPr>
        <w:t xml:space="preserve">.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Setelah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diuji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ternyata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A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memberikan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pengurangan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sebesar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41, 43, 60, 56, 85, 79, 51, 49 (dB).</w:t>
      </w:r>
      <w:r w:rsid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Sedangkan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bahan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B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memberikan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pengurangan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kebisingan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sebesar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73, 67, 83, 70, 66, 68, 92, 76, 59 (dB)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dengan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menggunakan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uji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dua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variansi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kesimpulan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apa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yang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bisa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 xml:space="preserve"> </w:t>
      </w:r>
      <w:proofErr w:type="spellStart"/>
      <w:r w:rsidR="00F733FF" w:rsidRPr="00F733FF">
        <w:rPr>
          <w:rFonts w:ascii="Tw Cen MT" w:hAnsi="Tw Cen MT"/>
          <w:sz w:val="24"/>
          <w:lang w:val="en-US"/>
        </w:rPr>
        <w:t>diambil</w:t>
      </w:r>
      <w:proofErr w:type="spellEnd"/>
      <w:r w:rsidR="00F733FF" w:rsidRPr="00F733FF">
        <w:rPr>
          <w:rFonts w:ascii="Tw Cen MT" w:hAnsi="Tw Cen MT"/>
          <w:sz w:val="24"/>
          <w:lang w:val="en-US"/>
        </w:rPr>
        <w:t>.</w:t>
      </w:r>
    </w:p>
    <w:p w:rsidR="008B66FF" w:rsidRDefault="008B66FF" w:rsidP="008B66FF">
      <w:pPr>
        <w:spacing w:after="0" w:line="240" w:lineRule="auto"/>
        <w:jc w:val="both"/>
        <w:rPr>
          <w:rFonts w:ascii="Tw Cen MT" w:hAnsi="Tw Cen MT"/>
          <w:i/>
          <w:sz w:val="24"/>
          <w:lang w:val="en-US"/>
        </w:rPr>
      </w:pPr>
    </w:p>
    <w:p w:rsidR="00A5000C" w:rsidRPr="008B66FF" w:rsidRDefault="0045450D" w:rsidP="008B66FF">
      <w:pPr>
        <w:spacing w:after="0" w:line="240" w:lineRule="auto"/>
        <w:jc w:val="both"/>
        <w:rPr>
          <w:rFonts w:ascii="Tw Cen MT" w:hAnsi="Tw Cen MT"/>
          <w:i/>
          <w:sz w:val="24"/>
          <w:lang w:val="en-US"/>
        </w:rPr>
      </w:pPr>
      <w:proofErr w:type="spellStart"/>
      <w:r w:rsidRPr="008B66FF">
        <w:rPr>
          <w:rFonts w:ascii="Tw Cen MT" w:hAnsi="Tw Cen MT"/>
          <w:i/>
          <w:sz w:val="24"/>
          <w:lang w:val="en-US"/>
        </w:rPr>
        <w:t>Kerjakan</w:t>
      </w:r>
      <w:proofErr w:type="spellEnd"/>
      <w:r w:rsidRPr="008B66FF">
        <w:rPr>
          <w:rFonts w:ascii="Tw Cen MT" w:hAnsi="Tw Cen MT"/>
          <w:i/>
          <w:sz w:val="24"/>
          <w:lang w:val="en-US"/>
        </w:rPr>
        <w:t xml:space="preserve"> </w:t>
      </w:r>
      <w:proofErr w:type="spellStart"/>
      <w:r w:rsidRPr="008B66FF">
        <w:rPr>
          <w:rFonts w:ascii="Tw Cen MT" w:hAnsi="Tw Cen MT"/>
          <w:i/>
          <w:sz w:val="24"/>
          <w:lang w:val="en-US"/>
        </w:rPr>
        <w:t>soal</w:t>
      </w:r>
      <w:proofErr w:type="spellEnd"/>
      <w:r w:rsidRPr="008B66FF">
        <w:rPr>
          <w:rFonts w:ascii="Tw Cen MT" w:hAnsi="Tw Cen MT"/>
          <w:i/>
          <w:sz w:val="24"/>
          <w:lang w:val="en-US"/>
        </w:rPr>
        <w:t xml:space="preserve"> </w:t>
      </w:r>
      <w:proofErr w:type="spellStart"/>
      <w:r w:rsidRPr="008B66FF">
        <w:rPr>
          <w:rFonts w:ascii="Tw Cen MT" w:hAnsi="Tw Cen MT"/>
          <w:i/>
          <w:sz w:val="24"/>
          <w:lang w:val="en-US"/>
        </w:rPr>
        <w:t>diatas</w:t>
      </w:r>
      <w:proofErr w:type="spellEnd"/>
      <w:r w:rsidRPr="008B66FF">
        <w:rPr>
          <w:rFonts w:ascii="Tw Cen MT" w:hAnsi="Tw Cen MT"/>
          <w:i/>
          <w:sz w:val="24"/>
          <w:lang w:val="en-US"/>
        </w:rPr>
        <w:t xml:space="preserve"> </w:t>
      </w:r>
      <w:proofErr w:type="spellStart"/>
      <w:r w:rsidRPr="008B66FF">
        <w:rPr>
          <w:rFonts w:ascii="Tw Cen MT" w:hAnsi="Tw Cen MT"/>
          <w:i/>
          <w:sz w:val="24"/>
          <w:lang w:val="en-US"/>
        </w:rPr>
        <w:t>dengan</w:t>
      </w:r>
      <w:proofErr w:type="spellEnd"/>
      <w:r w:rsidRPr="008B66FF">
        <w:rPr>
          <w:rFonts w:ascii="Tw Cen MT" w:hAnsi="Tw Cen MT"/>
          <w:i/>
          <w:sz w:val="24"/>
          <w:lang w:val="en-US"/>
        </w:rPr>
        <w:t xml:space="preserve"> </w:t>
      </w:r>
      <w:r w:rsidR="00A5000C" w:rsidRPr="008B66FF">
        <w:rPr>
          <w:rFonts w:ascii="Tw Cen MT" w:hAnsi="Tw Cen MT"/>
          <w:i/>
          <w:sz w:val="24"/>
        </w:rPr>
        <w:t xml:space="preserve">Prosedur uji dua varians </w:t>
      </w:r>
      <w:proofErr w:type="spellStart"/>
      <w:r w:rsidRPr="008B66FF">
        <w:rPr>
          <w:rFonts w:ascii="Tw Cen MT" w:hAnsi="Tw Cen MT"/>
          <w:i/>
          <w:sz w:val="24"/>
          <w:lang w:val="en-US"/>
        </w:rPr>
        <w:t>berikut</w:t>
      </w:r>
      <w:proofErr w:type="spellEnd"/>
      <w:r w:rsidRPr="008B66FF">
        <w:rPr>
          <w:rFonts w:ascii="Tw Cen MT" w:hAnsi="Tw Cen MT"/>
          <w:i/>
          <w:sz w:val="24"/>
          <w:lang w:val="en-US"/>
        </w:rPr>
        <w:t xml:space="preserve"> </w:t>
      </w:r>
      <w:proofErr w:type="spellStart"/>
      <w:proofErr w:type="gramStart"/>
      <w:r w:rsidRPr="008B66FF">
        <w:rPr>
          <w:rFonts w:ascii="Tw Cen MT" w:hAnsi="Tw Cen MT"/>
          <w:i/>
          <w:sz w:val="24"/>
          <w:lang w:val="en-US"/>
        </w:rPr>
        <w:t>ini</w:t>
      </w:r>
      <w:proofErr w:type="spellEnd"/>
      <w:r w:rsidRPr="008B66FF">
        <w:rPr>
          <w:rFonts w:ascii="Tw Cen MT" w:hAnsi="Tw Cen MT"/>
          <w:i/>
          <w:sz w:val="24"/>
          <w:lang w:val="en-US"/>
        </w:rPr>
        <w:t xml:space="preserve"> :</w:t>
      </w:r>
      <w:proofErr w:type="gramEnd"/>
    </w:p>
    <w:p w:rsidR="008B66FF" w:rsidRDefault="008B66FF" w:rsidP="008B66FF">
      <w:pPr>
        <w:spacing w:after="0" w:line="240" w:lineRule="auto"/>
        <w:jc w:val="both"/>
        <w:rPr>
          <w:rFonts w:ascii="Tw Cen MT" w:hAnsi="Tw Cen MT"/>
          <w:sz w:val="24"/>
          <w:lang w:val="en-US"/>
        </w:rPr>
      </w:pPr>
    </w:p>
    <w:p w:rsidR="008B66FF" w:rsidRDefault="008B66FF" w:rsidP="008B66FF">
      <w:pPr>
        <w:spacing w:after="0" w:line="240" w:lineRule="auto"/>
        <w:jc w:val="both"/>
        <w:rPr>
          <w:rFonts w:ascii="Tw Cen MT" w:hAnsi="Tw Cen MT"/>
          <w:sz w:val="24"/>
          <w:lang w:val="en-US"/>
        </w:rPr>
      </w:pPr>
      <w:proofErr w:type="spellStart"/>
      <w:r>
        <w:rPr>
          <w:rFonts w:ascii="Tw Cen MT" w:hAnsi="Tw Cen MT"/>
          <w:sz w:val="24"/>
          <w:lang w:val="en-US"/>
        </w:rPr>
        <w:t>Sebelum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melakukan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uji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hipotesis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sampel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ganda</w:t>
      </w:r>
      <w:proofErr w:type="spellEnd"/>
      <w:r>
        <w:rPr>
          <w:rFonts w:ascii="Tw Cen MT" w:hAnsi="Tw Cen MT"/>
          <w:sz w:val="24"/>
          <w:lang w:val="en-US"/>
        </w:rPr>
        <w:t xml:space="preserve">, </w:t>
      </w:r>
      <w:proofErr w:type="spellStart"/>
      <w:r>
        <w:rPr>
          <w:rFonts w:ascii="Tw Cen MT" w:hAnsi="Tw Cen MT"/>
          <w:sz w:val="24"/>
          <w:lang w:val="en-US"/>
        </w:rPr>
        <w:t>lakukan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perhitungan</w:t>
      </w:r>
      <w:proofErr w:type="spellEnd"/>
      <w:r>
        <w:rPr>
          <w:rFonts w:ascii="Tw Cen MT" w:hAnsi="Tw Cen MT"/>
          <w:sz w:val="24"/>
          <w:lang w:val="en-US"/>
        </w:rPr>
        <w:t xml:space="preserve"> statistic </w:t>
      </w:r>
      <w:proofErr w:type="spellStart"/>
      <w:r>
        <w:rPr>
          <w:rFonts w:ascii="Tw Cen MT" w:hAnsi="Tw Cen MT"/>
          <w:sz w:val="24"/>
          <w:lang w:val="en-US"/>
        </w:rPr>
        <w:t>deskriptif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terlebih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dahulu</w:t>
      </w:r>
      <w:proofErr w:type="spellEnd"/>
      <w:r>
        <w:rPr>
          <w:rFonts w:ascii="Tw Cen MT" w:hAnsi="Tw Cen MT"/>
          <w:sz w:val="24"/>
          <w:lang w:val="en-US"/>
        </w:rPr>
        <w:t>.</w:t>
      </w:r>
    </w:p>
    <w:p w:rsidR="008B66FF" w:rsidRDefault="008B66FF" w:rsidP="008B66FF">
      <w:pPr>
        <w:tabs>
          <w:tab w:val="left" w:pos="3960"/>
        </w:tabs>
        <w:spacing w:after="0" w:line="240" w:lineRule="auto"/>
        <w:jc w:val="both"/>
        <w:rPr>
          <w:rFonts w:ascii="Tw Cen MT" w:hAnsi="Tw Cen MT"/>
          <w:sz w:val="24"/>
          <w:lang w:val="en-US"/>
        </w:rPr>
      </w:pPr>
      <w:r>
        <w:rPr>
          <w:rFonts w:ascii="Tw Cen MT" w:hAnsi="Tw Cen MT"/>
          <w:sz w:val="24"/>
          <w:lang w:val="en-US"/>
        </w:rPr>
        <w:t xml:space="preserve">Mean </w:t>
      </w:r>
      <w:proofErr w:type="spellStart"/>
      <w:r>
        <w:rPr>
          <w:rFonts w:ascii="Tw Cen MT" w:hAnsi="Tw Cen MT"/>
          <w:sz w:val="24"/>
          <w:lang w:val="en-US"/>
        </w:rPr>
        <w:t>pada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bahan</w:t>
      </w:r>
      <w:proofErr w:type="spellEnd"/>
      <w:r>
        <w:rPr>
          <w:rFonts w:ascii="Tw Cen MT" w:hAnsi="Tw Cen MT"/>
          <w:sz w:val="24"/>
          <w:lang w:val="en-US"/>
        </w:rPr>
        <w:t xml:space="preserve"> A</w:t>
      </w:r>
      <w:proofErr w:type="gramStart"/>
      <w:r>
        <w:rPr>
          <w:rFonts w:ascii="Tw Cen MT" w:hAnsi="Tw Cen MT"/>
          <w:sz w:val="24"/>
          <w:lang w:val="en-US"/>
        </w:rPr>
        <w:tab/>
        <w:t xml:space="preserve"> :</w:t>
      </w:r>
      <w:proofErr w:type="gramEnd"/>
      <w:r>
        <w:rPr>
          <w:rFonts w:ascii="Tw Cen MT" w:hAnsi="Tw Cen MT"/>
          <w:sz w:val="24"/>
          <w:lang w:val="en-US"/>
        </w:rPr>
        <w:t>…</w:t>
      </w:r>
    </w:p>
    <w:p w:rsidR="008B66FF" w:rsidRDefault="008B66FF" w:rsidP="008B66FF">
      <w:pPr>
        <w:tabs>
          <w:tab w:val="left" w:pos="3960"/>
        </w:tabs>
        <w:spacing w:after="0" w:line="240" w:lineRule="auto"/>
        <w:jc w:val="both"/>
        <w:rPr>
          <w:rFonts w:ascii="Tw Cen MT" w:hAnsi="Tw Cen MT"/>
          <w:sz w:val="24"/>
          <w:lang w:val="en-US"/>
        </w:rPr>
      </w:pPr>
      <w:proofErr w:type="spellStart"/>
      <w:r>
        <w:rPr>
          <w:rFonts w:ascii="Tw Cen MT" w:hAnsi="Tw Cen MT"/>
          <w:sz w:val="24"/>
          <w:lang w:val="en-US"/>
        </w:rPr>
        <w:t>Standar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Deviasi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pada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bahan</w:t>
      </w:r>
      <w:proofErr w:type="spellEnd"/>
      <w:r>
        <w:rPr>
          <w:rFonts w:ascii="Tw Cen MT" w:hAnsi="Tw Cen MT"/>
          <w:sz w:val="24"/>
          <w:lang w:val="en-US"/>
        </w:rPr>
        <w:t xml:space="preserve"> A</w:t>
      </w:r>
      <w:proofErr w:type="gramStart"/>
      <w:r>
        <w:rPr>
          <w:rFonts w:ascii="Tw Cen MT" w:hAnsi="Tw Cen MT"/>
          <w:sz w:val="24"/>
          <w:lang w:val="en-US"/>
        </w:rPr>
        <w:tab/>
        <w:t xml:space="preserve"> :</w:t>
      </w:r>
      <w:proofErr w:type="gramEnd"/>
      <w:r>
        <w:rPr>
          <w:rFonts w:ascii="Tw Cen MT" w:hAnsi="Tw Cen MT"/>
          <w:sz w:val="24"/>
          <w:lang w:val="en-US"/>
        </w:rPr>
        <w:t>…</w:t>
      </w:r>
    </w:p>
    <w:p w:rsidR="008B66FF" w:rsidRDefault="008B66FF" w:rsidP="008B66FF">
      <w:pPr>
        <w:tabs>
          <w:tab w:val="left" w:pos="3960"/>
        </w:tabs>
        <w:spacing w:after="0" w:line="240" w:lineRule="auto"/>
        <w:jc w:val="both"/>
        <w:rPr>
          <w:rFonts w:ascii="Tw Cen MT" w:hAnsi="Tw Cen MT"/>
          <w:sz w:val="24"/>
          <w:lang w:val="en-US"/>
        </w:rPr>
      </w:pPr>
      <w:r>
        <w:rPr>
          <w:rFonts w:ascii="Tw Cen MT" w:hAnsi="Tw Cen MT"/>
          <w:sz w:val="24"/>
          <w:lang w:val="en-US"/>
        </w:rPr>
        <w:t xml:space="preserve">Mean </w:t>
      </w:r>
      <w:proofErr w:type="spellStart"/>
      <w:r>
        <w:rPr>
          <w:rFonts w:ascii="Tw Cen MT" w:hAnsi="Tw Cen MT"/>
          <w:sz w:val="24"/>
          <w:lang w:val="en-US"/>
        </w:rPr>
        <w:t>Pada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Bahan</w:t>
      </w:r>
      <w:proofErr w:type="spellEnd"/>
      <w:r>
        <w:rPr>
          <w:rFonts w:ascii="Tw Cen MT" w:hAnsi="Tw Cen MT"/>
          <w:sz w:val="24"/>
          <w:lang w:val="en-US"/>
        </w:rPr>
        <w:t xml:space="preserve"> B</w:t>
      </w:r>
      <w:proofErr w:type="gramStart"/>
      <w:r>
        <w:rPr>
          <w:rFonts w:ascii="Tw Cen MT" w:hAnsi="Tw Cen MT"/>
          <w:sz w:val="24"/>
          <w:lang w:val="en-US"/>
        </w:rPr>
        <w:tab/>
        <w:t xml:space="preserve"> :</w:t>
      </w:r>
      <w:proofErr w:type="gramEnd"/>
      <w:r>
        <w:rPr>
          <w:rFonts w:ascii="Tw Cen MT" w:hAnsi="Tw Cen MT"/>
          <w:sz w:val="24"/>
          <w:lang w:val="en-US"/>
        </w:rPr>
        <w:t>…</w:t>
      </w:r>
    </w:p>
    <w:p w:rsidR="008B66FF" w:rsidRPr="0045450D" w:rsidRDefault="008B66FF" w:rsidP="008B66FF">
      <w:pPr>
        <w:tabs>
          <w:tab w:val="left" w:pos="3960"/>
        </w:tabs>
        <w:spacing w:after="0" w:line="240" w:lineRule="auto"/>
        <w:jc w:val="both"/>
        <w:rPr>
          <w:rFonts w:ascii="Tw Cen MT" w:hAnsi="Tw Cen MT"/>
          <w:sz w:val="24"/>
          <w:lang w:val="en-US"/>
        </w:rPr>
      </w:pPr>
      <w:proofErr w:type="spellStart"/>
      <w:r>
        <w:rPr>
          <w:rFonts w:ascii="Tw Cen MT" w:hAnsi="Tw Cen MT"/>
          <w:sz w:val="24"/>
          <w:lang w:val="en-US"/>
        </w:rPr>
        <w:t>Standar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Deviasi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pada</w:t>
      </w:r>
      <w:proofErr w:type="spellEnd"/>
      <w:r>
        <w:rPr>
          <w:rFonts w:ascii="Tw Cen MT" w:hAnsi="Tw Cen MT"/>
          <w:sz w:val="24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lang w:val="en-US"/>
        </w:rPr>
        <w:t>Bahan</w:t>
      </w:r>
      <w:proofErr w:type="spellEnd"/>
      <w:r>
        <w:rPr>
          <w:rFonts w:ascii="Tw Cen MT" w:hAnsi="Tw Cen MT"/>
          <w:sz w:val="24"/>
          <w:lang w:val="en-US"/>
        </w:rPr>
        <w:t xml:space="preserve"> B</w:t>
      </w:r>
      <w:proofErr w:type="gramStart"/>
      <w:r>
        <w:rPr>
          <w:rFonts w:ascii="Tw Cen MT" w:hAnsi="Tw Cen MT"/>
          <w:sz w:val="24"/>
          <w:lang w:val="en-US"/>
        </w:rPr>
        <w:tab/>
        <w:t xml:space="preserve"> :</w:t>
      </w:r>
      <w:proofErr w:type="gramEnd"/>
      <w:r>
        <w:rPr>
          <w:rFonts w:ascii="Tw Cen MT" w:hAnsi="Tw Cen MT"/>
          <w:sz w:val="24"/>
          <w:lang w:val="en-US"/>
        </w:rPr>
        <w:t>…</w:t>
      </w:r>
    </w:p>
    <w:p w:rsidR="008B66FF" w:rsidRDefault="008B66FF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</w:p>
    <w:p w:rsidR="00A5000C" w:rsidRPr="00934B73" w:rsidRDefault="00A5000C" w:rsidP="008B66FF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Pernyataan hipotesis nol dan hipotesis alternatif</w:t>
      </w:r>
    </w:p>
    <w:p w:rsidR="00A5000C" w:rsidRPr="00934B73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Hipotesis nol tidak ada perbedaan variabilitas pada kedua populasi</w:t>
      </w:r>
    </w:p>
    <w:p w:rsidR="00A5000C" w:rsidRPr="00934B73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H</w:t>
      </w:r>
      <w:r w:rsidRPr="00934B73">
        <w:rPr>
          <w:rFonts w:ascii="Tw Cen MT" w:hAnsi="Tw Cen MT"/>
          <w:sz w:val="24"/>
          <w:vertAlign w:val="subscript"/>
        </w:rPr>
        <w:t>o</w:t>
      </w:r>
      <w:r w:rsidRPr="00934B73">
        <w:rPr>
          <w:rFonts w:ascii="Tw Cen MT" w:hAnsi="Tw Cen MT"/>
          <w:sz w:val="24"/>
        </w:rPr>
        <w:t xml:space="preserve">: 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 xml:space="preserve"> = 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A5000C" w:rsidRPr="00934B73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Hipotesis alternatif terdapat perbedaan berarti antara varians-varians kedua populasi</w:t>
      </w:r>
    </w:p>
    <w:p w:rsidR="00A5000C" w:rsidRPr="00934B73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t>H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: 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sym w:font="Symbol" w:char="F0B9"/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A5000C" w:rsidRPr="00934B73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&gt;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A5000C" w:rsidRPr="00934B73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&lt;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A5000C" w:rsidRPr="00934B73" w:rsidRDefault="00A5000C" w:rsidP="008B66FF">
      <w:pPr>
        <w:pStyle w:val="ListParagraph"/>
        <w:spacing w:after="0" w:line="240" w:lineRule="auto"/>
        <w:ind w:left="1134"/>
        <w:jc w:val="both"/>
        <w:rPr>
          <w:rFonts w:ascii="Tw Cen MT" w:hAnsi="Tw Cen MT"/>
          <w:sz w:val="24"/>
        </w:rPr>
      </w:pPr>
    </w:p>
    <w:p w:rsidR="00A5000C" w:rsidRPr="00934B73" w:rsidRDefault="00A5000C" w:rsidP="008B66FF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Pemilihan tingkat kepentingan (Level of significance), </w:t>
      </w:r>
      <w:r w:rsidRPr="00934B73">
        <w:rPr>
          <w:rFonts w:ascii="Tw Cen MT" w:hAnsi="Tw Cen MT"/>
          <w:sz w:val="24"/>
        </w:rPr>
        <w:sym w:font="Symbol" w:char="F061"/>
      </w:r>
    </w:p>
    <w:p w:rsidR="00A5000C" w:rsidRPr="00934B73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Menyatakan suatu tingkat resiko melakukan kesalahan dengan menolak hipotesis nol. Biasanya tingkat kepentingan yang digunakan adalah 0.1, 0.05, atau 0.01</w:t>
      </w:r>
    </w:p>
    <w:p w:rsidR="00A5000C" w:rsidRPr="00934B73" w:rsidRDefault="00A5000C" w:rsidP="008B66FF">
      <w:pPr>
        <w:pStyle w:val="ListParagraph"/>
        <w:spacing w:after="0" w:line="240" w:lineRule="auto"/>
        <w:ind w:left="786"/>
        <w:jc w:val="both"/>
        <w:rPr>
          <w:rFonts w:ascii="Tw Cen MT" w:hAnsi="Tw Cen MT"/>
          <w:sz w:val="24"/>
        </w:rPr>
      </w:pPr>
    </w:p>
    <w:p w:rsidR="00A5000C" w:rsidRPr="00934B73" w:rsidRDefault="00A5000C" w:rsidP="008B66FF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Penentuan distribusi pengujian yang digunakan</w:t>
      </w:r>
    </w:p>
    <w:p w:rsidR="008B66FF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Dalam uji dua varians digunakan distribusi F yang merupakan distribusi sampling untuk variabel s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/s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(rasio varians sampel)</w:t>
      </w:r>
    </w:p>
    <w:p w:rsidR="00A5000C" w:rsidRPr="008B66FF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8B66FF">
        <w:rPr>
          <w:rFonts w:ascii="Tw Cen MT" w:hAnsi="Tw Cen MT"/>
          <w:sz w:val="24"/>
        </w:rPr>
        <w:t>Untuk menentukan nilai Fperlu mengetahui tiga hal berikut :</w:t>
      </w:r>
    </w:p>
    <w:p w:rsidR="00A5000C" w:rsidRPr="00934B73" w:rsidRDefault="00A5000C" w:rsidP="008B66FF">
      <w:pPr>
        <w:pStyle w:val="ListParagraph"/>
        <w:numPr>
          <w:ilvl w:val="0"/>
          <w:numId w:val="4"/>
        </w:numPr>
        <w:spacing w:after="0" w:line="240" w:lineRule="auto"/>
        <w:ind w:left="1134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Tingkat kepentingan,  </w:t>
      </w:r>
      <w:r w:rsidRPr="00934B73">
        <w:rPr>
          <w:rFonts w:ascii="Tw Cen MT" w:hAnsi="Tw Cen MT"/>
          <w:sz w:val="24"/>
        </w:rPr>
        <w:sym w:font="Symbol" w:char="F061"/>
      </w:r>
    </w:p>
    <w:p w:rsidR="00A5000C" w:rsidRPr="00934B73" w:rsidRDefault="00A5000C" w:rsidP="008B66FF">
      <w:pPr>
        <w:pStyle w:val="ListParagraph"/>
        <w:numPr>
          <w:ilvl w:val="0"/>
          <w:numId w:val="4"/>
        </w:numPr>
        <w:spacing w:after="0" w:line="240" w:lineRule="auto"/>
        <w:ind w:left="1134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Derajat kebebasan yang digunakan yang digunakan sebagai pembilang dalam rasio uji adalah df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= v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= n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– 1</w:t>
      </w:r>
    </w:p>
    <w:p w:rsidR="008B66FF" w:rsidRDefault="00A5000C" w:rsidP="008B66FF">
      <w:pPr>
        <w:pStyle w:val="ListParagraph"/>
        <w:numPr>
          <w:ilvl w:val="0"/>
          <w:numId w:val="4"/>
        </w:numPr>
        <w:spacing w:after="0" w:line="240" w:lineRule="auto"/>
        <w:ind w:left="1134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Derajat kebebasan yang digunakan yang digunakan sebagai penyebut dalam rasio uji adalah df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= v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= n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– 1</w:t>
      </w:r>
    </w:p>
    <w:p w:rsidR="008B66FF" w:rsidRDefault="00A5000C" w:rsidP="008B66FF">
      <w:pPr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8B66FF">
        <w:rPr>
          <w:rFonts w:ascii="Tw Cen MT" w:hAnsi="Tw Cen MT"/>
          <w:sz w:val="24"/>
        </w:rPr>
        <w:t>Sampel dengan varians yang terbesar dinyatakan sebagai sampel 1, dan selalu dijadikan sebagai pembilang dalam rasio uji.</w:t>
      </w:r>
    </w:p>
    <w:p w:rsidR="00A5000C" w:rsidRDefault="00A5000C" w:rsidP="008B66FF">
      <w:pPr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Jika hipotesis alternatif adalah H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: s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sym w:font="Symbol" w:char="F0B9"/>
      </w:r>
      <w:r w:rsidRPr="00934B73">
        <w:rPr>
          <w:rFonts w:ascii="Tw Cen MT" w:hAnsi="Tw Cen MT"/>
          <w:sz w:val="24"/>
        </w:rPr>
        <w:t xml:space="preserve"> s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, maka dilakukan uji dua ujung.</w:t>
      </w:r>
    </w:p>
    <w:p w:rsidR="008B66FF" w:rsidRPr="008B66FF" w:rsidRDefault="008B66FF" w:rsidP="008B66FF">
      <w:pPr>
        <w:spacing w:after="0" w:line="240" w:lineRule="auto"/>
        <w:ind w:left="360"/>
        <w:jc w:val="both"/>
        <w:rPr>
          <w:rFonts w:ascii="Tw Cen MT" w:hAnsi="Tw Cen MT"/>
          <w:sz w:val="24"/>
        </w:rPr>
      </w:pPr>
    </w:p>
    <w:p w:rsidR="00A5000C" w:rsidRPr="00934B73" w:rsidRDefault="00A5000C" w:rsidP="008B66FF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Pendefinisian daerah-daerah penolakan atau kritis</w:t>
      </w:r>
    </w:p>
    <w:p w:rsidR="008B66FF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  <w:lang w:val="en-US"/>
        </w:rPr>
      </w:pPr>
      <w:r w:rsidRPr="00934B73">
        <w:rPr>
          <w:rFonts w:ascii="Tw Cen MT" w:hAnsi="Tw Cen MT"/>
          <w:sz w:val="24"/>
        </w:rPr>
        <w:t>Daerah penolakan atau daerah kritis adalah bagian daerah dari distribusi sampling yang dianggap tidak mungkin memuat suatu daerah statistik sampel jika hipotesis nol benar, sedangkan daerah lainnya disebut daerah penerimaan.</w:t>
      </w:r>
      <w:r w:rsidR="008B66FF">
        <w:rPr>
          <w:rFonts w:ascii="Tw Cen MT" w:hAnsi="Tw Cen MT"/>
          <w:sz w:val="24"/>
          <w:lang w:val="en-US"/>
        </w:rPr>
        <w:t xml:space="preserve"> </w:t>
      </w:r>
    </w:p>
    <w:p w:rsidR="00A5000C" w:rsidRPr="008B66FF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8B66FF">
        <w:rPr>
          <w:rFonts w:ascii="Tw Cen MT" w:hAnsi="Tw Cen MT"/>
          <w:sz w:val="24"/>
        </w:rPr>
        <w:t>Nilai batas kritis (F</w:t>
      </w:r>
      <w:r w:rsidRPr="00934B73">
        <w:rPr>
          <w:vertAlign w:val="subscript"/>
        </w:rPr>
        <w:sym w:font="Symbol" w:char="F061"/>
      </w:r>
      <w:r w:rsidRPr="008B66FF">
        <w:rPr>
          <w:rFonts w:ascii="Tw Cen MT" w:hAnsi="Tw Cen MT"/>
          <w:sz w:val="24"/>
          <w:vertAlign w:val="subscript"/>
        </w:rPr>
        <w:t>, v1, v2</w:t>
      </w:r>
      <w:r w:rsidRPr="008B66FF">
        <w:rPr>
          <w:rFonts w:ascii="Tw Cen MT" w:hAnsi="Tw Cen MT"/>
          <w:sz w:val="24"/>
        </w:rPr>
        <w:t>) dapat dilihat pada tabel distribus F.</w:t>
      </w:r>
    </w:p>
    <w:p w:rsidR="00A5000C" w:rsidRPr="00934B73" w:rsidRDefault="00A5000C" w:rsidP="008B66FF">
      <w:pPr>
        <w:pStyle w:val="ListParagraph"/>
        <w:spacing w:after="0"/>
        <w:ind w:left="786"/>
        <w:jc w:val="both"/>
        <w:rPr>
          <w:rFonts w:ascii="Tw Cen MT" w:hAnsi="Tw Cen MT"/>
          <w:sz w:val="24"/>
        </w:rPr>
      </w:pPr>
    </w:p>
    <w:p w:rsidR="00A5000C" w:rsidRPr="00934B73" w:rsidRDefault="00A5000C" w:rsidP="008B66FF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Pernyataan aturan keputusan (decision rule)</w:t>
      </w:r>
    </w:p>
    <w:p w:rsidR="00A5000C" w:rsidRPr="00934B73" w:rsidRDefault="00A5000C" w:rsidP="008B66FF">
      <w:pPr>
        <w:pStyle w:val="ListParagraph"/>
        <w:spacing w:after="0"/>
        <w:ind w:left="786"/>
        <w:jc w:val="both"/>
        <w:rPr>
          <w:rFonts w:ascii="Tw Cen MT" w:hAnsi="Tw Cen MT"/>
          <w:sz w:val="24"/>
        </w:rPr>
      </w:pPr>
    </w:p>
    <w:p w:rsidR="008B66FF" w:rsidRDefault="00A5000C" w:rsidP="008B66FF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Perhitungan rasio uji (RU)</w:t>
      </w:r>
    </w:p>
    <w:p w:rsidR="008B66FF" w:rsidRPr="008B66FF" w:rsidRDefault="008B66FF" w:rsidP="008B66FF">
      <w:pPr>
        <w:pStyle w:val="ListParagraph"/>
        <w:spacing w:after="0"/>
        <w:rPr>
          <w:rFonts w:ascii="Tw Cen MT" w:hAnsi="Tw Cen MT"/>
          <w:sz w:val="24"/>
        </w:rPr>
      </w:pPr>
    </w:p>
    <w:p w:rsidR="00A5000C" w:rsidRPr="008B66FF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8B66FF">
        <w:rPr>
          <w:rFonts w:ascii="Tw Cen MT" w:hAnsi="Tw Cen MT"/>
          <w:sz w:val="24"/>
        </w:rPr>
        <w:t>RU</w:t>
      </w:r>
      <w:r w:rsidRPr="008B66FF">
        <w:rPr>
          <w:rFonts w:ascii="Tw Cen MT" w:hAnsi="Tw Cen MT"/>
          <w:sz w:val="24"/>
          <w:vertAlign w:val="subscript"/>
        </w:rPr>
        <w:t>F</w:t>
      </w:r>
      <w:r w:rsidRPr="008B66FF">
        <w:rPr>
          <w:rFonts w:ascii="Tw Cen MT" w:hAnsi="Tw Cen MT"/>
          <w:sz w:val="24"/>
        </w:rPr>
        <w:t xml:space="preserve"> = F</w:t>
      </w:r>
      <w:r w:rsidRPr="008B66FF">
        <w:rPr>
          <w:rFonts w:ascii="Tw Cen MT" w:hAnsi="Tw Cen MT"/>
          <w:sz w:val="24"/>
          <w:vertAlign w:val="subscript"/>
        </w:rPr>
        <w:t>test</w:t>
      </w:r>
      <w:r w:rsidRPr="008B66FF">
        <w:rPr>
          <w:rFonts w:ascii="Tw Cen MT" w:hAnsi="Tw Cen MT"/>
          <w:sz w:val="24"/>
        </w:rPr>
        <w:t xml:space="preserve"> =</w:t>
      </w:r>
      <m:oMath>
        <m:f>
          <m:fPr>
            <m:ctrlPr>
              <w:rPr>
                <w:rFonts w:ascii="Cambria Math" w:hAnsi="Tw Cen MT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Tw Cen MT"/>
                    <w:i/>
                    <w:sz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w Cen MT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Tw Cen MT"/>
                        <w:sz w:val="32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Tw Cen MT"/>
                    <w:sz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w Cen MT"/>
                    <w:i/>
                    <w:sz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w Cen MT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Tw Cen MT"/>
                        <w:sz w:val="32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Tw Cen MT"/>
                    <w:sz w:val="32"/>
                  </w:rPr>
                  <m:t>2</m:t>
                </m:r>
              </m:sup>
            </m:sSup>
          </m:den>
        </m:f>
      </m:oMath>
    </w:p>
    <w:p w:rsidR="00A5000C" w:rsidRPr="00934B73" w:rsidRDefault="00A5000C" w:rsidP="008B66FF">
      <w:pPr>
        <w:pStyle w:val="ListParagraph"/>
        <w:spacing w:after="0"/>
        <w:ind w:left="786"/>
        <w:jc w:val="both"/>
        <w:rPr>
          <w:rFonts w:ascii="Tw Cen MT" w:hAnsi="Tw Cen MT"/>
          <w:sz w:val="24"/>
        </w:rPr>
      </w:pPr>
    </w:p>
    <w:p w:rsidR="00A5000C" w:rsidRPr="00934B73" w:rsidRDefault="00A5000C" w:rsidP="00E921A4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Pengambilan keputusan secara statistik</w:t>
      </w:r>
    </w:p>
    <w:p w:rsidR="00A5000C" w:rsidRPr="00934B73" w:rsidRDefault="00A5000C" w:rsidP="008B66FF">
      <w:pPr>
        <w:pStyle w:val="ListParagraph"/>
        <w:spacing w:after="0" w:line="240" w:lineRule="auto"/>
        <w:ind w:left="360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Jika nilai rasio uji berada di daerah penerimaan maka hipotesis nol diterima, sedangkan jika bera</w:t>
      </w:r>
      <w:bookmarkStart w:id="0" w:name="_GoBack"/>
      <w:bookmarkEnd w:id="0"/>
      <w:r w:rsidRPr="00934B73">
        <w:rPr>
          <w:rFonts w:ascii="Tw Cen MT" w:hAnsi="Tw Cen MT"/>
          <w:sz w:val="24"/>
        </w:rPr>
        <w:t>da di daerah penolakan maka hipotesis nol ditolak</w:t>
      </w:r>
    </w:p>
    <w:p w:rsidR="00381644" w:rsidRDefault="00381644" w:rsidP="008B66FF">
      <w:pPr>
        <w:spacing w:after="0"/>
      </w:pPr>
    </w:p>
    <w:sectPr w:rsidR="00381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23F3"/>
    <w:multiLevelType w:val="hybridMultilevel"/>
    <w:tmpl w:val="3A1827B2"/>
    <w:lvl w:ilvl="0" w:tplc="B3C4ED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F25226"/>
    <w:multiLevelType w:val="hybridMultilevel"/>
    <w:tmpl w:val="6D909582"/>
    <w:lvl w:ilvl="0" w:tplc="0421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65507132"/>
    <w:multiLevelType w:val="hybridMultilevel"/>
    <w:tmpl w:val="9E606E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B08E1"/>
    <w:multiLevelType w:val="hybridMultilevel"/>
    <w:tmpl w:val="C192B4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0C"/>
    <w:rsid w:val="00052C42"/>
    <w:rsid w:val="000547A7"/>
    <w:rsid w:val="000648AD"/>
    <w:rsid w:val="00075098"/>
    <w:rsid w:val="000A3214"/>
    <w:rsid w:val="000D6D3C"/>
    <w:rsid w:val="001356B5"/>
    <w:rsid w:val="001B6713"/>
    <w:rsid w:val="001E313B"/>
    <w:rsid w:val="001F1DE9"/>
    <w:rsid w:val="00225BA4"/>
    <w:rsid w:val="00243D78"/>
    <w:rsid w:val="00276A4A"/>
    <w:rsid w:val="002833C3"/>
    <w:rsid w:val="00284F6D"/>
    <w:rsid w:val="002A210C"/>
    <w:rsid w:val="002B1246"/>
    <w:rsid w:val="002B1AAA"/>
    <w:rsid w:val="002E46EB"/>
    <w:rsid w:val="002F64F3"/>
    <w:rsid w:val="0036034A"/>
    <w:rsid w:val="00381644"/>
    <w:rsid w:val="003B3F5A"/>
    <w:rsid w:val="003C305D"/>
    <w:rsid w:val="003E558B"/>
    <w:rsid w:val="004372A7"/>
    <w:rsid w:val="0045450D"/>
    <w:rsid w:val="0045692D"/>
    <w:rsid w:val="00464AD1"/>
    <w:rsid w:val="004D7C74"/>
    <w:rsid w:val="00527DA5"/>
    <w:rsid w:val="005326C2"/>
    <w:rsid w:val="00534A65"/>
    <w:rsid w:val="00585BC7"/>
    <w:rsid w:val="005A2CFD"/>
    <w:rsid w:val="005B171B"/>
    <w:rsid w:val="005C1E9F"/>
    <w:rsid w:val="005D2BD4"/>
    <w:rsid w:val="005F2F3E"/>
    <w:rsid w:val="00704169"/>
    <w:rsid w:val="007136F3"/>
    <w:rsid w:val="007552C3"/>
    <w:rsid w:val="008A51E7"/>
    <w:rsid w:val="008B1A3D"/>
    <w:rsid w:val="008B4B9D"/>
    <w:rsid w:val="008B66FF"/>
    <w:rsid w:val="00930C34"/>
    <w:rsid w:val="009464BA"/>
    <w:rsid w:val="009B199E"/>
    <w:rsid w:val="009B399C"/>
    <w:rsid w:val="009F204F"/>
    <w:rsid w:val="00A317D5"/>
    <w:rsid w:val="00A5000C"/>
    <w:rsid w:val="00B02BEB"/>
    <w:rsid w:val="00B070C8"/>
    <w:rsid w:val="00B4134B"/>
    <w:rsid w:val="00B44F00"/>
    <w:rsid w:val="00BA13AF"/>
    <w:rsid w:val="00BD33DF"/>
    <w:rsid w:val="00CA407B"/>
    <w:rsid w:val="00CF71B8"/>
    <w:rsid w:val="00DD2EF2"/>
    <w:rsid w:val="00DF0117"/>
    <w:rsid w:val="00E76B57"/>
    <w:rsid w:val="00E921A4"/>
    <w:rsid w:val="00EB3D10"/>
    <w:rsid w:val="00EB62BA"/>
    <w:rsid w:val="00EE782B"/>
    <w:rsid w:val="00F733FF"/>
    <w:rsid w:val="00FB05F9"/>
    <w:rsid w:val="00FC041A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3B22"/>
  <w15:chartTrackingRefBased/>
  <w15:docId w15:val="{8C3242B3-EC30-4A19-AB99-A79A5B22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00C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2017-11-10T22:13:00Z</dcterms:created>
  <dcterms:modified xsi:type="dcterms:W3CDTF">2017-11-10T23:02:00Z</dcterms:modified>
</cp:coreProperties>
</file>