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9F5D" w14:textId="522819F0" w:rsidR="00156F1E" w:rsidRDefault="001B4ABE" w:rsidP="001B4A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1945 – 1949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penting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relevansinya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untuk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tantangan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negeri RI pada </w:t>
      </w:r>
      <w:proofErr w:type="spellStart"/>
      <w:r w:rsidRPr="00177496">
        <w:rPr>
          <w:rFonts w:ascii="Times New Roman" w:hAnsi="Times New Roman" w:cs="Times New Roman"/>
          <w:b/>
          <w:bCs/>
          <w:sz w:val="24"/>
          <w:szCs w:val="24"/>
        </w:rPr>
        <w:t>abad</w:t>
      </w:r>
      <w:proofErr w:type="spellEnd"/>
      <w:r w:rsidRPr="00177496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77F024" w14:textId="77777777" w:rsidR="00EE385C" w:rsidRDefault="00EE385C" w:rsidP="001B4A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3949" w14:textId="60E8B6E1" w:rsidR="001B4ABE" w:rsidRDefault="001B4ABE" w:rsidP="001B4A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</w:t>
      </w:r>
      <w:r w:rsidR="00212271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kekinian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271">
        <w:rPr>
          <w:rFonts w:ascii="Times New Roman" w:hAnsi="Times New Roman" w:cs="Times New Roman"/>
          <w:sz w:val="24"/>
          <w:szCs w:val="24"/>
        </w:rPr>
        <w:t xml:space="preserve">Ada 4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1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1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21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12271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2122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21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7F9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12271">
        <w:rPr>
          <w:rFonts w:ascii="Times New Roman" w:hAnsi="Times New Roman" w:cs="Times New Roman"/>
          <w:sz w:val="24"/>
          <w:szCs w:val="24"/>
        </w:rPr>
        <w:t>:</w:t>
      </w:r>
    </w:p>
    <w:p w14:paraId="023E1ABC" w14:textId="77777777" w:rsidR="00A97767" w:rsidRDefault="00A97767" w:rsidP="00A977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A7EE8D" w14:textId="0DBB6C7F" w:rsidR="00212271" w:rsidRPr="001B65ED" w:rsidRDefault="00212271" w:rsidP="0021227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65ED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1B65ED">
        <w:rPr>
          <w:rFonts w:ascii="Times New Roman" w:hAnsi="Times New Roman" w:cs="Times New Roman"/>
          <w:b/>
          <w:bCs/>
          <w:sz w:val="24"/>
          <w:szCs w:val="24"/>
        </w:rPr>
        <w:t xml:space="preserve"> anti-</w:t>
      </w:r>
      <w:proofErr w:type="spellStart"/>
      <w:r w:rsidRPr="001B65ED">
        <w:rPr>
          <w:rFonts w:ascii="Times New Roman" w:hAnsi="Times New Roman" w:cs="Times New Roman"/>
          <w:b/>
          <w:bCs/>
          <w:sz w:val="24"/>
          <w:szCs w:val="24"/>
        </w:rPr>
        <w:t>kolonialisme</w:t>
      </w:r>
      <w:proofErr w:type="spellEnd"/>
      <w:r w:rsidRPr="001B6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5ED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1B65ED">
        <w:rPr>
          <w:rFonts w:ascii="Times New Roman" w:hAnsi="Times New Roman" w:cs="Times New Roman"/>
          <w:b/>
          <w:bCs/>
          <w:sz w:val="24"/>
          <w:szCs w:val="24"/>
        </w:rPr>
        <w:t xml:space="preserve"> anti-</w:t>
      </w:r>
      <w:proofErr w:type="spellStart"/>
      <w:r w:rsidRPr="001B65ED">
        <w:rPr>
          <w:rFonts w:ascii="Times New Roman" w:hAnsi="Times New Roman" w:cs="Times New Roman"/>
          <w:b/>
          <w:bCs/>
          <w:sz w:val="24"/>
          <w:szCs w:val="24"/>
        </w:rPr>
        <w:t>penjajahan</w:t>
      </w:r>
      <w:proofErr w:type="spellEnd"/>
    </w:p>
    <w:p w14:paraId="6A3DF9A2" w14:textId="669EB037" w:rsidR="00212271" w:rsidRDefault="00212271" w:rsidP="0021227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DB0B30" w14:textId="6ECE9A1B" w:rsidR="00212271" w:rsidRDefault="00212271" w:rsidP="0021227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kemederkaannya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dekolonisasi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Asia dan Afrika dan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cikal-bakal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Asia-Afrika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Non-Blok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1960an.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Asia-Afrika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tantangannya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bangkitnya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dan India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material (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3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024C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BRICS yang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mengimbangi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negara-negara Barat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Indonesia di G20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wakil negara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6E4AD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6E4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Romantika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material (</w:t>
      </w:r>
      <w:r w:rsidR="00CC6D36" w:rsidRPr="008C5B70">
        <w:rPr>
          <w:rFonts w:ascii="Times New Roman" w:hAnsi="Times New Roman" w:cs="Times New Roman"/>
          <w:i/>
          <w:iCs/>
          <w:sz w:val="24"/>
          <w:szCs w:val="24"/>
        </w:rPr>
        <w:t>material capabilities</w:t>
      </w:r>
      <w:r w:rsidR="00CC6D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4.0,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CC6D36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CC6D36">
        <w:rPr>
          <w:rFonts w:ascii="Times New Roman" w:hAnsi="Times New Roman" w:cs="Times New Roman"/>
          <w:sz w:val="24"/>
          <w:szCs w:val="24"/>
        </w:rPr>
        <w:t>.</w:t>
      </w:r>
    </w:p>
    <w:p w14:paraId="06FAF446" w14:textId="6479DBA6" w:rsidR="001A0489" w:rsidRDefault="001A0489" w:rsidP="0021227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EC4E51" w14:textId="3C362F63" w:rsidR="001A0489" w:rsidRPr="00A447C4" w:rsidRDefault="001A0489" w:rsidP="001A048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47C4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A447C4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A447C4">
        <w:rPr>
          <w:rFonts w:ascii="Times New Roman" w:hAnsi="Times New Roman" w:cs="Times New Roman"/>
          <w:b/>
          <w:bCs/>
          <w:sz w:val="24"/>
          <w:szCs w:val="24"/>
        </w:rPr>
        <w:t>bebas</w:t>
      </w:r>
      <w:proofErr w:type="spellEnd"/>
      <w:r w:rsidRPr="00A4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47C4">
        <w:rPr>
          <w:rFonts w:ascii="Times New Roman" w:hAnsi="Times New Roman" w:cs="Times New Roman"/>
          <w:b/>
          <w:bCs/>
          <w:sz w:val="24"/>
          <w:szCs w:val="24"/>
        </w:rPr>
        <w:t>aktif</w:t>
      </w:r>
      <w:proofErr w:type="spellEnd"/>
      <w:r w:rsidRPr="00A447C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5C4C31C" w14:textId="687DA9FD" w:rsidR="001A0489" w:rsidRDefault="001A0489" w:rsidP="001A048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EF3E2E" w14:textId="50FD1816" w:rsidR="001A0489" w:rsidRDefault="001A0489" w:rsidP="001A048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Perdana Menteri Mohammad Hatta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pidatonya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A0489">
        <w:rPr>
          <w:rFonts w:ascii="Times New Roman" w:hAnsi="Times New Roman" w:cs="Times New Roman"/>
          <w:i/>
          <w:iCs/>
          <w:sz w:val="24"/>
          <w:szCs w:val="24"/>
        </w:rPr>
        <w:t>Mendajung</w:t>
      </w:r>
      <w:proofErr w:type="spellEnd"/>
      <w:r w:rsidRPr="001A0489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1A0489"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 w:rsidRPr="001A0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489">
        <w:rPr>
          <w:rFonts w:ascii="Times New Roman" w:hAnsi="Times New Roman" w:cs="Times New Roman"/>
          <w:i/>
          <w:iCs/>
          <w:sz w:val="24"/>
          <w:szCs w:val="24"/>
        </w:rPr>
        <w:t>Dua</w:t>
      </w:r>
      <w:proofErr w:type="spellEnd"/>
      <w:r w:rsidRPr="001A0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A0489">
        <w:rPr>
          <w:rFonts w:ascii="Times New Roman" w:hAnsi="Times New Roman" w:cs="Times New Roman"/>
          <w:i/>
          <w:iCs/>
          <w:sz w:val="24"/>
          <w:szCs w:val="24"/>
        </w:rPr>
        <w:t>Karang</w:t>
      </w:r>
      <w:r>
        <w:rPr>
          <w:rFonts w:ascii="Times New Roman" w:hAnsi="Times New Roman" w:cs="Times New Roman"/>
          <w:sz w:val="24"/>
          <w:szCs w:val="24"/>
        </w:rPr>
        <w:t>”tanggal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September 1948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Indonesia Pusat (KNIP) di Yogyakarta.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Nazisme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dan Uni Soviet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Soviet.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UUD 1945.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dirumuskannya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didikte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2169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21699">
        <w:rPr>
          <w:rFonts w:ascii="Times New Roman" w:hAnsi="Times New Roman" w:cs="Times New Roman"/>
          <w:sz w:val="24"/>
          <w:szCs w:val="24"/>
        </w:rPr>
        <w:t xml:space="preserve"> Uni Soviet.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negeri Indonesia pada masa yang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(</w:t>
      </w:r>
      <w:r w:rsidR="00F846FA" w:rsidRPr="00F846FA">
        <w:rPr>
          <w:rFonts w:ascii="Times New Roman" w:hAnsi="Times New Roman" w:cs="Times New Roman"/>
          <w:i/>
          <w:iCs/>
          <w:sz w:val="24"/>
          <w:szCs w:val="24"/>
        </w:rPr>
        <w:t>middle power</w:t>
      </w:r>
      <w:r w:rsidR="00F846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pada status </w:t>
      </w:r>
      <w:proofErr w:type="spellStart"/>
      <w:r w:rsidR="00F846FA" w:rsidRPr="00F846FA">
        <w:rPr>
          <w:rFonts w:ascii="Times New Roman" w:hAnsi="Times New Roman" w:cs="Times New Roman"/>
          <w:i/>
          <w:iCs/>
          <w:sz w:val="24"/>
          <w:szCs w:val="24"/>
        </w:rPr>
        <w:t>middlepowership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di Asia Tenggara yang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dikelilingi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oleh negara-negara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strategisnya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F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F846FA">
        <w:rPr>
          <w:rFonts w:ascii="Times New Roman" w:hAnsi="Times New Roman" w:cs="Times New Roman"/>
          <w:sz w:val="24"/>
          <w:szCs w:val="24"/>
        </w:rPr>
        <w:t xml:space="preserve"> China dan AS.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interdependensi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bebas-aktif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bergeser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kapitalisme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(</w:t>
      </w:r>
      <w:r w:rsidR="002B6CDE" w:rsidRPr="002B6CDE">
        <w:rPr>
          <w:rFonts w:ascii="Times New Roman" w:hAnsi="Times New Roman" w:cs="Times New Roman"/>
          <w:i/>
          <w:iCs/>
          <w:sz w:val="24"/>
          <w:szCs w:val="24"/>
        </w:rPr>
        <w:t>capacity to be free or to have a free choice</w:t>
      </w:r>
      <w:r w:rsidR="002B6C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(</w:t>
      </w:r>
      <w:r w:rsidR="002B6CDE" w:rsidRPr="002B6CDE">
        <w:rPr>
          <w:rFonts w:ascii="Times New Roman" w:hAnsi="Times New Roman" w:cs="Times New Roman"/>
          <w:i/>
          <w:iCs/>
          <w:sz w:val="24"/>
          <w:szCs w:val="24"/>
        </w:rPr>
        <w:t>capacity to be active in a meaningful and effective way</w:t>
      </w:r>
      <w:r w:rsidR="002B6C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DE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2B6CDE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r w:rsidR="00A447C4" w:rsidRPr="00A447C4">
        <w:rPr>
          <w:rFonts w:ascii="Times New Roman" w:hAnsi="Times New Roman" w:cs="Times New Roman"/>
          <w:i/>
          <w:iCs/>
          <w:sz w:val="24"/>
          <w:szCs w:val="24"/>
        </w:rPr>
        <w:t>release from internal and external constraints</w:t>
      </w:r>
      <w:r w:rsidR="00A447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untuk Indonesia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. Active engagement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(</w:t>
      </w:r>
      <w:r w:rsidR="00A447C4" w:rsidRPr="00A447C4">
        <w:rPr>
          <w:rFonts w:ascii="Times New Roman" w:hAnsi="Times New Roman" w:cs="Times New Roman"/>
          <w:i/>
          <w:iCs/>
          <w:sz w:val="24"/>
          <w:szCs w:val="24"/>
        </w:rPr>
        <w:t xml:space="preserve">volitional power </w:t>
      </w:r>
      <w:r w:rsidR="00A447C4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A447C4" w:rsidRPr="00A447C4">
        <w:rPr>
          <w:rFonts w:ascii="Times New Roman" w:hAnsi="Times New Roman" w:cs="Times New Roman"/>
          <w:i/>
          <w:iCs/>
          <w:sz w:val="24"/>
          <w:szCs w:val="24"/>
        </w:rPr>
        <w:t xml:space="preserve"> the power of the will</w:t>
      </w:r>
      <w:r w:rsidR="00A447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juga </w:t>
      </w:r>
      <w:r w:rsidR="00A447C4" w:rsidRPr="00A447C4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r w:rsidR="00A447C4">
        <w:rPr>
          <w:rFonts w:ascii="Times New Roman" w:hAnsi="Times New Roman" w:cs="Times New Roman"/>
          <w:sz w:val="24"/>
          <w:szCs w:val="24"/>
        </w:rPr>
        <w:t xml:space="preserve"> yang untuk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447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1D272" w14:textId="77777777" w:rsidR="00A97767" w:rsidRDefault="00A97767" w:rsidP="001A048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C0AFB7F" w14:textId="7E242EB0" w:rsidR="00A97767" w:rsidRDefault="00A97767" w:rsidP="00A9776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67">
        <w:rPr>
          <w:rFonts w:ascii="Times New Roman" w:hAnsi="Times New Roman" w:cs="Times New Roman"/>
          <w:b/>
          <w:bCs/>
          <w:sz w:val="24"/>
          <w:szCs w:val="24"/>
        </w:rPr>
        <w:t>self-reliance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</w:p>
    <w:p w14:paraId="4D201FA8" w14:textId="5BC86069" w:rsidR="00A97767" w:rsidRDefault="00A97767" w:rsidP="00A9776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27795B" w14:textId="0AEE332F" w:rsidR="00C61A30" w:rsidRDefault="00C61A30" w:rsidP="00A9776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kekinian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azas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r w:rsidR="00737609" w:rsidRPr="00E0230A">
        <w:rPr>
          <w:rFonts w:ascii="Times New Roman" w:hAnsi="Times New Roman" w:cs="Times New Roman"/>
          <w:i/>
          <w:iCs/>
          <w:sz w:val="24"/>
          <w:szCs w:val="24"/>
        </w:rPr>
        <w:t>there is no such thing as free lunch</w:t>
      </w:r>
      <w:r w:rsidR="007376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transaksional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memperjuangan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r w:rsidR="00737609" w:rsidRPr="00737609">
        <w:rPr>
          <w:rFonts w:ascii="Times New Roman" w:hAnsi="Times New Roman" w:cs="Times New Roman"/>
          <w:i/>
          <w:iCs/>
          <w:sz w:val="24"/>
          <w:szCs w:val="24"/>
        </w:rPr>
        <w:t>self-imposed liabilities</w:t>
      </w:r>
      <w:r w:rsidR="00737609">
        <w:rPr>
          <w:rFonts w:ascii="Times New Roman" w:hAnsi="Times New Roman" w:cs="Times New Roman"/>
          <w:sz w:val="24"/>
          <w:szCs w:val="24"/>
        </w:rPr>
        <w:t xml:space="preserve"> (utang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73760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737609">
        <w:rPr>
          <w:rFonts w:ascii="Times New Roman" w:hAnsi="Times New Roman" w:cs="Times New Roman"/>
          <w:sz w:val="24"/>
          <w:szCs w:val="24"/>
        </w:rPr>
        <w:t>.</w:t>
      </w:r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lastRenderedPageBreak/>
        <w:t>perang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AS dan Uni Soviet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r w:rsidR="000B46E0" w:rsidRPr="000B46E0">
        <w:rPr>
          <w:rFonts w:ascii="Times New Roman" w:hAnsi="Times New Roman" w:cs="Times New Roman"/>
          <w:i/>
          <w:iCs/>
          <w:sz w:val="24"/>
          <w:szCs w:val="24"/>
        </w:rPr>
        <w:t>sphere of influence</w:t>
      </w:r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="000B46E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46E0">
        <w:rPr>
          <w:rFonts w:ascii="Times New Roman" w:hAnsi="Times New Roman" w:cs="Times New Roman"/>
          <w:sz w:val="24"/>
          <w:szCs w:val="24"/>
        </w:rPr>
        <w:t>.</w:t>
      </w:r>
    </w:p>
    <w:p w14:paraId="6F2E51C3" w14:textId="77777777" w:rsidR="00DA33D1" w:rsidRDefault="00DA33D1" w:rsidP="00A9776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1262A9D" w14:textId="502749E5" w:rsidR="00EE385C" w:rsidRPr="00EE385C" w:rsidRDefault="00EE385C" w:rsidP="00EE385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385C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EE3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85C">
        <w:rPr>
          <w:rFonts w:ascii="Times New Roman" w:hAnsi="Times New Roman" w:cs="Times New Roman"/>
          <w:b/>
          <w:bCs/>
          <w:sz w:val="24"/>
          <w:szCs w:val="24"/>
        </w:rPr>
        <w:t>nasionalisme</w:t>
      </w:r>
      <w:proofErr w:type="spellEnd"/>
    </w:p>
    <w:p w14:paraId="0E4AA3F8" w14:textId="60812966" w:rsidR="00EE385C" w:rsidRDefault="00EE385C" w:rsidP="00EE385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61E12C2" w14:textId="311D0334" w:rsidR="00EE385C" w:rsidRDefault="00EE385C" w:rsidP="00EE385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1908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1928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dipersatukan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NKRI.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kekinian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nasionalisme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di mana Indonesia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demokratisasi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menggoyahkan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keragamannya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r w:rsidR="00E54390" w:rsidRPr="00E54390">
        <w:rPr>
          <w:rFonts w:ascii="Times New Roman" w:hAnsi="Times New Roman" w:cs="Times New Roman"/>
          <w:i/>
          <w:iCs/>
          <w:sz w:val="24"/>
          <w:szCs w:val="24"/>
        </w:rPr>
        <w:t>soft power</w:t>
      </w:r>
      <w:r w:rsidR="00E54390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90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543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0B104" w14:textId="3863B91A" w:rsidR="00876757" w:rsidRDefault="00876757" w:rsidP="00EE385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C0DB55" w14:textId="11AE637B" w:rsidR="00876757" w:rsidRPr="004720BC" w:rsidRDefault="00876757" w:rsidP="00876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20BC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472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0BC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4720BC">
        <w:rPr>
          <w:rFonts w:ascii="Times New Roman" w:hAnsi="Times New Roman" w:cs="Times New Roman"/>
          <w:b/>
          <w:bCs/>
          <w:sz w:val="24"/>
          <w:szCs w:val="24"/>
        </w:rPr>
        <w:t xml:space="preserve"> negeri Indonesia pada </w:t>
      </w:r>
      <w:proofErr w:type="spellStart"/>
      <w:r w:rsidRPr="004720BC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4720BC">
        <w:rPr>
          <w:rFonts w:ascii="Times New Roman" w:hAnsi="Times New Roman" w:cs="Times New Roman"/>
          <w:b/>
          <w:bCs/>
          <w:sz w:val="24"/>
          <w:szCs w:val="24"/>
        </w:rPr>
        <w:t xml:space="preserve"> 1950an dan </w:t>
      </w:r>
      <w:proofErr w:type="spellStart"/>
      <w:r w:rsidRPr="004720BC">
        <w:rPr>
          <w:rFonts w:ascii="Times New Roman" w:hAnsi="Times New Roman" w:cs="Times New Roman"/>
          <w:b/>
          <w:bCs/>
          <w:sz w:val="24"/>
          <w:szCs w:val="24"/>
        </w:rPr>
        <w:t>Orde</w:t>
      </w:r>
      <w:proofErr w:type="spellEnd"/>
      <w:r w:rsidRPr="004720BC">
        <w:rPr>
          <w:rFonts w:ascii="Times New Roman" w:hAnsi="Times New Roman" w:cs="Times New Roman"/>
          <w:b/>
          <w:bCs/>
          <w:sz w:val="24"/>
          <w:szCs w:val="24"/>
        </w:rPr>
        <w:t xml:space="preserve"> Lama 1959 </w:t>
      </w:r>
      <w:r w:rsidR="003B4376" w:rsidRPr="004720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720BC">
        <w:rPr>
          <w:rFonts w:ascii="Times New Roman" w:hAnsi="Times New Roman" w:cs="Times New Roman"/>
          <w:b/>
          <w:bCs/>
          <w:sz w:val="24"/>
          <w:szCs w:val="24"/>
        </w:rPr>
        <w:t xml:space="preserve"> 1965</w:t>
      </w:r>
    </w:p>
    <w:p w14:paraId="1A610AAF" w14:textId="6A2B2A3E" w:rsidR="003B4376" w:rsidRDefault="003B4376" w:rsidP="003B43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5006E15" w14:textId="5E9B421E" w:rsidR="003B4376" w:rsidRDefault="003B4376" w:rsidP="003B43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kekinian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05445F7B" w14:textId="2B0F9859" w:rsidR="003B4376" w:rsidRDefault="003B4376" w:rsidP="003B43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0545DAF" w14:textId="1BB2D8DB" w:rsidR="003B4376" w:rsidRDefault="00FB3837" w:rsidP="003B437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dan Uni Soviet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837">
        <w:rPr>
          <w:rFonts w:ascii="Times New Roman" w:hAnsi="Times New Roman" w:cs="Times New Roman"/>
          <w:i/>
          <w:iCs/>
          <w:sz w:val="24"/>
          <w:szCs w:val="24"/>
        </w:rPr>
        <w:t>containment policy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C3">
        <w:rPr>
          <w:rFonts w:ascii="Times New Roman" w:hAnsi="Times New Roman" w:cs="Times New Roman"/>
          <w:i/>
          <w:iCs/>
          <w:sz w:val="24"/>
          <w:szCs w:val="24"/>
        </w:rPr>
        <w:t>Mutual Security Act</w:t>
      </w:r>
      <w:r>
        <w:rPr>
          <w:rFonts w:ascii="Times New Roman" w:hAnsi="Times New Roman" w:cs="Times New Roman"/>
          <w:sz w:val="24"/>
          <w:szCs w:val="24"/>
        </w:rPr>
        <w:t xml:space="preserve"> (MSA)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3613E3" w14:textId="088FDE13" w:rsidR="00616478" w:rsidRDefault="00404F76" w:rsidP="003B437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Asia-Afrika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1955.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(negara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relative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1960an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solidaritas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negara-negara Asia-Afrika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Non-Blok (</w:t>
      </w:r>
      <w:r w:rsidR="005B59A1" w:rsidRPr="00DF586B">
        <w:rPr>
          <w:rFonts w:ascii="Times New Roman" w:hAnsi="Times New Roman" w:cs="Times New Roman"/>
          <w:i/>
          <w:iCs/>
          <w:sz w:val="24"/>
          <w:szCs w:val="24"/>
        </w:rPr>
        <w:t>Non-Aligned Movement</w:t>
      </w:r>
      <w:r w:rsidR="005B59A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A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B59A1">
        <w:rPr>
          <w:rFonts w:ascii="Times New Roman" w:hAnsi="Times New Roman" w:cs="Times New Roman"/>
          <w:sz w:val="24"/>
          <w:szCs w:val="24"/>
        </w:rPr>
        <w:t xml:space="preserve"> negeri Ind</w:t>
      </w:r>
      <w:bookmarkStart w:id="0" w:name="_GoBack"/>
      <w:bookmarkEnd w:id="0"/>
      <w:r w:rsidR="005B59A1">
        <w:rPr>
          <w:rFonts w:ascii="Times New Roman" w:hAnsi="Times New Roman" w:cs="Times New Roman"/>
          <w:sz w:val="24"/>
          <w:szCs w:val="24"/>
        </w:rPr>
        <w:t xml:space="preserve">onesia. </w:t>
      </w:r>
    </w:p>
    <w:p w14:paraId="2261851A" w14:textId="281DA39B" w:rsidR="007F6DDB" w:rsidRDefault="002C3FED" w:rsidP="003B437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 w:rsidRPr="002C3FED">
        <w:rPr>
          <w:rFonts w:ascii="Times New Roman" w:hAnsi="Times New Roman" w:cs="Times New Roman"/>
          <w:i/>
          <w:iCs/>
          <w:sz w:val="24"/>
          <w:szCs w:val="24"/>
        </w:rPr>
        <w:t>state-building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(liberal)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1959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UUD 1945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Soviet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1A2CBB" w14:textId="04BBDBE6" w:rsidR="00E214DA" w:rsidRDefault="00E214DA" w:rsidP="003B437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Radikalisasi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neokolonialisme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neo-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konfrontasi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Ganyang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Malaysia”) di mana Soekarno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federal Malaysia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imperialism</w:t>
      </w:r>
      <w:r w:rsidR="00FA31AA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(Barat)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Soekarno.</w:t>
      </w:r>
    </w:p>
    <w:p w14:paraId="35EFACB2" w14:textId="31E957AF" w:rsidR="004720BC" w:rsidRDefault="004720BC" w:rsidP="003B437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Soekarno di mana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Soviet,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negeri pada masa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C5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174E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1960an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ideologis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6D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8A236D">
        <w:rPr>
          <w:rFonts w:ascii="Times New Roman" w:hAnsi="Times New Roman" w:cs="Times New Roman"/>
          <w:sz w:val="24"/>
          <w:szCs w:val="24"/>
        </w:rPr>
        <w:t xml:space="preserve"> Soekarno.</w:t>
      </w:r>
    </w:p>
    <w:p w14:paraId="03FFE7FF" w14:textId="17431CFD" w:rsidR="00FA31AA" w:rsidRDefault="00FA31AA" w:rsidP="003B437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1950an dan 1960an Asia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negara-negara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regional.</w:t>
      </w:r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ASEAN pada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1967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Indonesia, Malaysia,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Philipina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,  Singapura dan Thailand yang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r w:rsidR="00D27176" w:rsidRPr="004720BC">
        <w:rPr>
          <w:rFonts w:ascii="Times New Roman" w:hAnsi="Times New Roman" w:cs="Times New Roman"/>
          <w:i/>
          <w:iCs/>
          <w:sz w:val="24"/>
          <w:szCs w:val="24"/>
        </w:rPr>
        <w:t>rule-based organization</w:t>
      </w:r>
      <w:r w:rsidR="00D271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platform regional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7176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D27176">
        <w:rPr>
          <w:rFonts w:ascii="Times New Roman" w:hAnsi="Times New Roman" w:cs="Times New Roman"/>
          <w:sz w:val="24"/>
          <w:szCs w:val="24"/>
        </w:rPr>
        <w:t xml:space="preserve"> regional di Asia Tenggara. </w:t>
      </w:r>
    </w:p>
    <w:p w14:paraId="022ECB00" w14:textId="77777777" w:rsidR="00A97767" w:rsidRDefault="00A97767" w:rsidP="00A9776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EA07AF1" w14:textId="3D993862" w:rsidR="00A97767" w:rsidRDefault="00A97767" w:rsidP="00A9776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A14D05C" w14:textId="77777777" w:rsidR="00A97767" w:rsidRDefault="00A97767" w:rsidP="00A9776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9CCF6E" w14:textId="77777777" w:rsidR="001A0489" w:rsidRDefault="001A0489" w:rsidP="001A04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FB348D" w14:textId="77777777" w:rsidR="00212271" w:rsidRPr="00212271" w:rsidRDefault="00212271" w:rsidP="002122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2271" w:rsidRPr="0021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031B" w14:textId="77777777" w:rsidR="00333474" w:rsidRDefault="00333474" w:rsidP="00B47F9E">
      <w:pPr>
        <w:spacing w:after="0" w:line="240" w:lineRule="auto"/>
      </w:pPr>
      <w:r>
        <w:separator/>
      </w:r>
    </w:p>
  </w:endnote>
  <w:endnote w:type="continuationSeparator" w:id="0">
    <w:p w14:paraId="463337FA" w14:textId="77777777" w:rsidR="00333474" w:rsidRDefault="00333474" w:rsidP="00B4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8C07" w14:textId="77777777" w:rsidR="00333474" w:rsidRDefault="00333474" w:rsidP="00B47F9E">
      <w:pPr>
        <w:spacing w:after="0" w:line="240" w:lineRule="auto"/>
      </w:pPr>
      <w:r>
        <w:separator/>
      </w:r>
    </w:p>
  </w:footnote>
  <w:footnote w:type="continuationSeparator" w:id="0">
    <w:p w14:paraId="6478EFB9" w14:textId="77777777" w:rsidR="00333474" w:rsidRDefault="00333474" w:rsidP="00B47F9E">
      <w:pPr>
        <w:spacing w:after="0" w:line="240" w:lineRule="auto"/>
      </w:pPr>
      <w:r>
        <w:continuationSeparator/>
      </w:r>
    </w:p>
  </w:footnote>
  <w:footnote w:id="1">
    <w:p w14:paraId="5ABCBE0A" w14:textId="674C84CF" w:rsidR="00B47F9E" w:rsidRPr="00142572" w:rsidRDefault="00B47F9E">
      <w:pPr>
        <w:pStyle w:val="FootnoteText"/>
      </w:pPr>
      <w:r>
        <w:rPr>
          <w:rStyle w:val="FootnoteReference"/>
        </w:rPr>
        <w:footnoteRef/>
      </w:r>
      <w:r>
        <w:t xml:space="preserve"> Rizal </w:t>
      </w:r>
      <w:proofErr w:type="spellStart"/>
      <w:r>
        <w:t>Sukma</w:t>
      </w:r>
      <w:proofErr w:type="spellEnd"/>
      <w:r>
        <w:t xml:space="preserve"> (199</w:t>
      </w:r>
      <w:r w:rsidR="00142572">
        <w:t>5</w:t>
      </w:r>
      <w:r>
        <w:t xml:space="preserve">). </w:t>
      </w:r>
      <w:r w:rsidR="00142572">
        <w:t xml:space="preserve">“The Evolution of Indonesia’s Foreign Policy: An Indonesian View”. </w:t>
      </w:r>
      <w:r w:rsidRPr="00B47F9E">
        <w:rPr>
          <w:i/>
          <w:iCs/>
        </w:rPr>
        <w:t>Asian Survey</w:t>
      </w:r>
      <w:r w:rsidR="00142572">
        <w:rPr>
          <w:i/>
          <w:iCs/>
        </w:rPr>
        <w:t xml:space="preserve">, </w:t>
      </w:r>
      <w:r w:rsidR="00142572">
        <w:t xml:space="preserve">Volume 35 No. 3 (March 1995). p. 306.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691"/>
    <w:multiLevelType w:val="hybridMultilevel"/>
    <w:tmpl w:val="1F34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E"/>
    <w:rsid w:val="00024C39"/>
    <w:rsid w:val="000B46E0"/>
    <w:rsid w:val="00142572"/>
    <w:rsid w:val="00156F1E"/>
    <w:rsid w:val="00174EC5"/>
    <w:rsid w:val="00177496"/>
    <w:rsid w:val="001A0489"/>
    <w:rsid w:val="001B4ABE"/>
    <w:rsid w:val="001B65ED"/>
    <w:rsid w:val="00212271"/>
    <w:rsid w:val="00236B26"/>
    <w:rsid w:val="002B6CDE"/>
    <w:rsid w:val="002C3FED"/>
    <w:rsid w:val="003051C1"/>
    <w:rsid w:val="00333474"/>
    <w:rsid w:val="003B4376"/>
    <w:rsid w:val="00404F76"/>
    <w:rsid w:val="00463013"/>
    <w:rsid w:val="004720BC"/>
    <w:rsid w:val="00521699"/>
    <w:rsid w:val="005B59A1"/>
    <w:rsid w:val="00616478"/>
    <w:rsid w:val="00616A3C"/>
    <w:rsid w:val="00665624"/>
    <w:rsid w:val="006E4AD1"/>
    <w:rsid w:val="00724E53"/>
    <w:rsid w:val="00737609"/>
    <w:rsid w:val="007F4EF1"/>
    <w:rsid w:val="007F6DDB"/>
    <w:rsid w:val="00876757"/>
    <w:rsid w:val="008A236D"/>
    <w:rsid w:val="008C5B70"/>
    <w:rsid w:val="008E53C3"/>
    <w:rsid w:val="00A447C4"/>
    <w:rsid w:val="00A916D1"/>
    <w:rsid w:val="00A97767"/>
    <w:rsid w:val="00B47F9E"/>
    <w:rsid w:val="00C61A30"/>
    <w:rsid w:val="00CC6D36"/>
    <w:rsid w:val="00D27176"/>
    <w:rsid w:val="00DA33D1"/>
    <w:rsid w:val="00DC4963"/>
    <w:rsid w:val="00DF586B"/>
    <w:rsid w:val="00E0230A"/>
    <w:rsid w:val="00E214DA"/>
    <w:rsid w:val="00E54390"/>
    <w:rsid w:val="00E7787F"/>
    <w:rsid w:val="00EE385C"/>
    <w:rsid w:val="00F1484E"/>
    <w:rsid w:val="00F846FA"/>
    <w:rsid w:val="00FA31AA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3DDE"/>
  <w15:chartTrackingRefBased/>
  <w15:docId w15:val="{DA6EF583-6815-44D2-97B8-C1578596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7F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F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853F-51BC-4E8A-8BCD-15710D8C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67</cp:revision>
  <dcterms:created xsi:type="dcterms:W3CDTF">2019-06-27T01:42:00Z</dcterms:created>
  <dcterms:modified xsi:type="dcterms:W3CDTF">2019-06-27T07:36:00Z</dcterms:modified>
</cp:coreProperties>
</file>