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9B2" w:rsidRDefault="00A42E75">
      <w:pPr>
        <w:spacing w:after="0" w:line="240" w:lineRule="auto"/>
        <w:jc w:val="center"/>
        <w:rPr>
          <w:rFonts w:ascii="Times New Roman" w:eastAsia="Times New Roman" w:hAnsi="Times New Roman" w:cs="Times New Roman"/>
          <w:b/>
          <w:sz w:val="38"/>
          <w:szCs w:val="38"/>
          <w:u w:val="single"/>
        </w:rPr>
      </w:pPr>
      <w:bookmarkStart w:id="0" w:name="_GoBack"/>
      <w:bookmarkEnd w:id="0"/>
      <w:r>
        <w:rPr>
          <w:rFonts w:ascii="Times New Roman" w:eastAsia="Times New Roman" w:hAnsi="Times New Roman" w:cs="Times New Roman"/>
          <w:b/>
          <w:sz w:val="38"/>
          <w:szCs w:val="38"/>
          <w:u w:val="single"/>
        </w:rPr>
        <w:t>RENCANA PEMBELAJARAN SEMESETER (RPS)</w:t>
      </w:r>
    </w:p>
    <w:p w:rsidR="009309B2" w:rsidRDefault="00A42E75">
      <w:pPr>
        <w:spacing w:after="0" w:line="240" w:lineRule="auto"/>
        <w:jc w:val="center"/>
        <w:rPr>
          <w:rFonts w:ascii="Times New Roman" w:eastAsia="Times New Roman" w:hAnsi="Times New Roman" w:cs="Times New Roman"/>
          <w:b/>
          <w:sz w:val="38"/>
          <w:szCs w:val="38"/>
          <w:u w:val="single"/>
        </w:rPr>
      </w:pPr>
      <w:r>
        <w:rPr>
          <w:rFonts w:ascii="Times New Roman" w:eastAsia="Times New Roman" w:hAnsi="Times New Roman" w:cs="Times New Roman"/>
          <w:b/>
          <w:sz w:val="30"/>
          <w:szCs w:val="30"/>
        </w:rPr>
        <w:t>Level : 6 (Sarjana)</w:t>
      </w:r>
    </w:p>
    <w:p w:rsidR="009309B2" w:rsidRDefault="009309B2">
      <w:pPr>
        <w:spacing w:after="0" w:line="240" w:lineRule="auto"/>
        <w:jc w:val="both"/>
        <w:rPr>
          <w:rFonts w:ascii="Times New Roman" w:eastAsia="Times New Roman" w:hAnsi="Times New Roman" w:cs="Times New Roman"/>
          <w:b/>
          <w:sz w:val="24"/>
          <w:szCs w:val="24"/>
        </w:rPr>
      </w:pPr>
    </w:p>
    <w:tbl>
      <w:tblPr>
        <w:tblStyle w:val="a"/>
        <w:tblW w:w="18450" w:type="dxa"/>
        <w:tblInd w:w="108" w:type="dxa"/>
        <w:tblLayout w:type="fixed"/>
        <w:tblLook w:val="0400" w:firstRow="0" w:lastRow="0" w:firstColumn="0" w:lastColumn="0" w:noHBand="0" w:noVBand="1"/>
      </w:tblPr>
      <w:tblGrid>
        <w:gridCol w:w="1017"/>
        <w:gridCol w:w="904"/>
        <w:gridCol w:w="590"/>
        <w:gridCol w:w="639"/>
        <w:gridCol w:w="2430"/>
        <w:gridCol w:w="856"/>
        <w:gridCol w:w="494"/>
        <w:gridCol w:w="1710"/>
        <w:gridCol w:w="1890"/>
        <w:gridCol w:w="1170"/>
        <w:gridCol w:w="2250"/>
        <w:gridCol w:w="1260"/>
        <w:gridCol w:w="2340"/>
        <w:gridCol w:w="900"/>
      </w:tblGrid>
      <w:tr w:rsidR="009309B2">
        <w:trPr>
          <w:trHeight w:val="630"/>
        </w:trPr>
        <w:tc>
          <w:tcPr>
            <w:tcW w:w="1921" w:type="dxa"/>
            <w:gridSpan w:val="2"/>
            <w:tcBorders>
              <w:top w:val="single" w:sz="8" w:space="0" w:color="000000"/>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Mata Kuliah</w:t>
            </w:r>
          </w:p>
        </w:tc>
        <w:tc>
          <w:tcPr>
            <w:tcW w:w="590" w:type="dxa"/>
            <w:tcBorders>
              <w:top w:val="single" w:sz="8" w:space="0" w:color="000000"/>
              <w:left w:val="nil"/>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25" w:type="dxa"/>
            <w:gridSpan w:val="3"/>
            <w:tcBorders>
              <w:top w:val="single" w:sz="8" w:space="0" w:color="000000"/>
              <w:left w:val="nil"/>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Patologi</w:t>
            </w:r>
          </w:p>
        </w:tc>
        <w:tc>
          <w:tcPr>
            <w:tcW w:w="5264" w:type="dxa"/>
            <w:gridSpan w:val="4"/>
            <w:tcBorders>
              <w:top w:val="single" w:sz="8" w:space="0" w:color="000000"/>
              <w:left w:val="nil"/>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Semester  :  3</w:t>
            </w:r>
          </w:p>
        </w:tc>
        <w:tc>
          <w:tcPr>
            <w:tcW w:w="2250" w:type="dxa"/>
            <w:tcBorders>
              <w:top w:val="single" w:sz="8" w:space="0" w:color="000000"/>
              <w:left w:val="nil"/>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Kode MK : 1502FF111</w:t>
            </w:r>
          </w:p>
        </w:tc>
        <w:tc>
          <w:tcPr>
            <w:tcW w:w="4500" w:type="dxa"/>
            <w:gridSpan w:val="3"/>
            <w:tcBorders>
              <w:top w:val="single" w:sz="8" w:space="0" w:color="000000"/>
              <w:left w:val="nil"/>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SKS : 2</w:t>
            </w:r>
          </w:p>
        </w:tc>
      </w:tr>
      <w:tr w:rsidR="009309B2">
        <w:trPr>
          <w:trHeight w:val="330"/>
        </w:trPr>
        <w:tc>
          <w:tcPr>
            <w:tcW w:w="1921" w:type="dxa"/>
            <w:gridSpan w:val="2"/>
            <w:tcBorders>
              <w:top w:val="single" w:sz="8" w:space="0" w:color="000000"/>
              <w:left w:val="single" w:sz="4" w:space="0" w:color="000000"/>
              <w:bottom w:val="nil"/>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Studi</w:t>
            </w:r>
          </w:p>
        </w:tc>
        <w:tc>
          <w:tcPr>
            <w:tcW w:w="59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25"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Sarjana Farmasi</w:t>
            </w:r>
          </w:p>
        </w:tc>
        <w:tc>
          <w:tcPr>
            <w:tcW w:w="12014" w:type="dxa"/>
            <w:gridSpan w:val="8"/>
            <w:tcBorders>
              <w:top w:val="single" w:sz="8" w:space="0" w:color="000000"/>
              <w:left w:val="nil"/>
              <w:bottom w:val="nil"/>
              <w:right w:val="single" w:sz="8" w:space="0" w:color="000000"/>
            </w:tcBorders>
            <w:shd w:val="clear" w:color="auto" w:fill="CDDDAC"/>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 Dosen :</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4"/>
                <w:szCs w:val="24"/>
              </w:rPr>
              <w:t xml:space="preserve">Dr.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A. Emelda, S.Si., M.Si;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Aulia Wati, S.Farm., M.Si;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Hendra Herman, S.Farm., M.Sc;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Safriani Rahman, S.Farm., M.Si;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Ira Asmaliani, S.Farm, M.Si;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apt. Bayu Putra, S.Farm, M.Sc; </w:t>
            </w:r>
          </w:p>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apt. A. Maulana K.P.L, S.Farm, M.Farm, Clin.</w:t>
            </w:r>
          </w:p>
        </w:tc>
      </w:tr>
      <w:tr w:rsidR="009309B2">
        <w:trPr>
          <w:trHeight w:val="330"/>
        </w:trPr>
        <w:tc>
          <w:tcPr>
            <w:tcW w:w="1921" w:type="dxa"/>
            <w:gridSpan w:val="2"/>
            <w:tcBorders>
              <w:top w:val="nil"/>
              <w:left w:val="single" w:sz="4" w:space="0" w:color="000000"/>
              <w:bottom w:val="single" w:sz="8" w:space="0" w:color="000000"/>
              <w:right w:val="single" w:sz="8" w:space="0" w:color="000000"/>
            </w:tcBorders>
            <w:shd w:val="clear" w:color="auto" w:fill="9BBB59"/>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Persyaratan</w:t>
            </w:r>
          </w:p>
        </w:tc>
        <w:tc>
          <w:tcPr>
            <w:tcW w:w="59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3925"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Pernah memprogramkan mata kuliah Anatomi dan Fisiologi Manusia</w:t>
            </w:r>
          </w:p>
        </w:tc>
        <w:tc>
          <w:tcPr>
            <w:tcW w:w="12014" w:type="dxa"/>
            <w:gridSpan w:val="8"/>
            <w:tcBorders>
              <w:top w:val="nil"/>
              <w:left w:val="nil"/>
              <w:bottom w:val="single" w:sz="8" w:space="0" w:color="000000"/>
              <w:right w:val="single" w:sz="8" w:space="0" w:color="000000"/>
            </w:tcBorders>
            <w:shd w:val="clear" w:color="auto" w:fill="CDDDAC"/>
            <w:vAlign w:val="center"/>
          </w:tcPr>
          <w:p w:rsidR="009309B2" w:rsidRDefault="009309B2">
            <w:pPr>
              <w:spacing w:after="0" w:line="240" w:lineRule="auto"/>
              <w:rPr>
                <w:rFonts w:ascii="Times New Roman" w:eastAsia="Times New Roman" w:hAnsi="Times New Roman" w:cs="Times New Roman"/>
                <w:color w:val="000000"/>
                <w:sz w:val="24"/>
                <w:szCs w:val="24"/>
              </w:rPr>
            </w:pPr>
          </w:p>
        </w:tc>
      </w:tr>
      <w:tr w:rsidR="009309B2">
        <w:trPr>
          <w:trHeight w:val="20"/>
        </w:trPr>
        <w:tc>
          <w:tcPr>
            <w:tcW w:w="18450" w:type="dxa"/>
            <w:gridSpan w:val="14"/>
            <w:tcBorders>
              <w:top w:val="single" w:sz="8" w:space="0" w:color="000000"/>
              <w:left w:val="single" w:sz="8" w:space="0" w:color="000000"/>
              <w:bottom w:val="nil"/>
              <w:right w:val="single" w:sz="8" w:space="0" w:color="000000"/>
            </w:tcBorders>
            <w:shd w:val="clear" w:color="auto" w:fill="9BBB59"/>
            <w:vAlign w:val="center"/>
          </w:tcPr>
          <w:p w:rsidR="009309B2" w:rsidRDefault="009309B2">
            <w:pPr>
              <w:spacing w:after="0" w:line="240" w:lineRule="auto"/>
              <w:rPr>
                <w:rFonts w:ascii="Times New Roman" w:eastAsia="Times New Roman" w:hAnsi="Times New Roman" w:cs="Times New Roman"/>
                <w:b/>
                <w:color w:val="000000"/>
                <w:sz w:val="24"/>
                <w:szCs w:val="24"/>
              </w:rPr>
            </w:pPr>
          </w:p>
        </w:tc>
      </w:tr>
      <w:tr w:rsidR="009309B2">
        <w:trPr>
          <w:trHeight w:val="315"/>
        </w:trPr>
        <w:tc>
          <w:tcPr>
            <w:tcW w:w="18450" w:type="dxa"/>
            <w:gridSpan w:val="14"/>
            <w:tcBorders>
              <w:top w:val="nil"/>
              <w:left w:val="single" w:sz="8" w:space="0" w:color="000000"/>
              <w:bottom w:val="nil"/>
              <w:right w:val="single" w:sz="8" w:space="0" w:color="000000"/>
            </w:tcBorders>
            <w:shd w:val="clear" w:color="auto" w:fill="9BBB59"/>
            <w:vAlign w:val="center"/>
          </w:tcPr>
          <w:p w:rsidR="009309B2" w:rsidRDefault="00A42E75">
            <w:pPr>
              <w:numPr>
                <w:ilvl w:val="0"/>
                <w:numId w:val="15"/>
              </w:num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9309B2" w:rsidRDefault="00A42E75">
            <w:pPr>
              <w:numPr>
                <w:ilvl w:val="0"/>
                <w:numId w:val="16"/>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Kedudukan mata kuliah dalam struktur kurikulum : Mata kuliah Patologi termasuk dalam mata kuliah bahan kajian  IPTEK, kemampuan riset, dan kemampuan pengembangan diri  dengan Kelompok Bahan Kajian : Farmakologi</w:t>
            </w:r>
          </w:p>
          <w:p w:rsidR="009309B2" w:rsidRDefault="00A42E75">
            <w:pPr>
              <w:numPr>
                <w:ilvl w:val="0"/>
                <w:numId w:val="16"/>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Hubungan mata kuliah dengan mata kuliah lainn</w:t>
            </w:r>
            <w:r>
              <w:rPr>
                <w:rFonts w:ascii="Times New Roman" w:eastAsia="Times New Roman" w:hAnsi="Times New Roman" w:cs="Times New Roman"/>
                <w:color w:val="000000"/>
                <w:sz w:val="24"/>
                <w:szCs w:val="24"/>
              </w:rPr>
              <w:t>ya: Mata kuliah prasyarat untuk Mata Kuliah dalam Farmakologi</w:t>
            </w:r>
          </w:p>
          <w:p w:rsidR="009309B2" w:rsidRDefault="009309B2">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rsidR="009309B2" w:rsidRDefault="00A42E75">
            <w:pPr>
              <w:numPr>
                <w:ilvl w:val="0"/>
                <w:numId w:val="15"/>
              </w:num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Kontribusi kompetensi/capaian pembelajaran mata kuliah ini terhadap kompetensi/capaian pembelajaran dalam kurikulum program studi:</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mengetahui dan memahami pokok bahasan, metode pembelajaran, capaian pembelajaran, dan sistem penilaian. Mahasiswa mampu menjelaskan tentang beberapa konsep umum tentang penyakit</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Mahasiswa mampu menjelaskan tentang beberapa aspek tentang  ce</w:t>
            </w:r>
            <w:r>
              <w:rPr>
                <w:rFonts w:ascii="Times New Roman" w:eastAsia="Times New Roman" w:hAnsi="Times New Roman" w:cs="Times New Roman"/>
                <w:color w:val="000000"/>
                <w:sz w:val="24"/>
                <w:szCs w:val="24"/>
              </w:rPr>
              <w:t>dera dan kematian sel</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teori mengenai neoplasma</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tulang dan sendi</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vaskular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w:t>
            </w:r>
            <w:r>
              <w:rPr>
                <w:rFonts w:ascii="Times New Roman" w:eastAsia="Times New Roman" w:hAnsi="Times New Roman" w:cs="Times New Roman"/>
                <w:color w:val="000000"/>
                <w:sz w:val="24"/>
                <w:szCs w:val="24"/>
              </w:rPr>
              <w:t>laskan tentang beberapa aspek gangguan pada jantung</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pernafasan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pencernaan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hati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perkemihan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endokrin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w:t>
            </w:r>
            <w:r>
              <w:rPr>
                <w:rFonts w:ascii="Times New Roman" w:eastAsia="Times New Roman" w:hAnsi="Times New Roman" w:cs="Times New Roman"/>
                <w:color w:val="000000"/>
                <w:sz w:val="24"/>
                <w:szCs w:val="24"/>
              </w:rPr>
              <w:t xml:space="preserve"> mampu menjelaskan tentang beberapa aspek gangguan pada sistem saraf      </w:t>
            </w:r>
          </w:p>
          <w:p w:rsidR="009309B2" w:rsidRDefault="00A42E75">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indera       </w:t>
            </w:r>
          </w:p>
          <w:p w:rsidR="009309B2" w:rsidRDefault="00A42E75">
            <w:pPr>
              <w:numPr>
                <w:ilvl w:val="0"/>
                <w:numId w:val="13"/>
              </w:numPr>
              <w:pBdr>
                <w:top w:val="nil"/>
                <w:left w:val="nil"/>
                <w:bottom w:val="nil"/>
                <w:right w:val="nil"/>
                <w:between w:val="nil"/>
              </w:pBdr>
              <w:spacing w:after="0" w:line="240" w:lineRule="auto"/>
              <w:rPr>
                <w:rFonts w:eastAsia="Cambria"/>
                <w:color w:val="000000"/>
              </w:rPr>
            </w:pPr>
            <w:r>
              <w:rPr>
                <w:rFonts w:ascii="Times New Roman" w:eastAsia="Times New Roman" w:hAnsi="Times New Roman" w:cs="Times New Roman"/>
                <w:color w:val="000000"/>
                <w:sz w:val="24"/>
                <w:szCs w:val="24"/>
              </w:rPr>
              <w:t>Mahasiswa mampu menjelaskan tentang beberapa aspek gangguan pada sistem reproduksi        </w:t>
            </w:r>
          </w:p>
          <w:p w:rsidR="009309B2" w:rsidRDefault="009309B2">
            <w:pPr>
              <w:spacing w:after="0"/>
              <w:jc w:val="both"/>
              <w:rPr>
                <w:rFonts w:ascii="Times New Roman" w:eastAsia="Times New Roman" w:hAnsi="Times New Roman" w:cs="Times New Roman"/>
                <w:sz w:val="24"/>
                <w:szCs w:val="24"/>
              </w:rPr>
            </w:pPr>
            <w:bookmarkStart w:id="1" w:name="_heading=h.gjdgxs" w:colFirst="0" w:colLast="0"/>
            <w:bookmarkEnd w:id="1"/>
          </w:p>
          <w:p w:rsidR="009309B2" w:rsidRDefault="00A42E75">
            <w:pPr>
              <w:numPr>
                <w:ilvl w:val="0"/>
                <w:numId w:val="15"/>
              </w:num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 Pembelajaran/ Pokok Bahasan:</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Pendahuluan: Rencana pembelajaran semester, visi dan misi, terminologi yang terkait patologi</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Cedera dan Kematian Sel</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Neoplasma</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Tulang dan Sendi</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Vaskular</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Jantung</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Sistem Pernafasan</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w:t>
            </w:r>
            <w:r>
              <w:rPr>
                <w:rFonts w:ascii="Times New Roman" w:eastAsia="Times New Roman" w:hAnsi="Times New Roman" w:cs="Times New Roman"/>
                <w:color w:val="000000"/>
                <w:sz w:val="24"/>
                <w:szCs w:val="24"/>
              </w:rPr>
              <w:t>uan Sistem Pencernaan</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Pada Hati</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Sistem Perkemihan</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Sistem Endokrin</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Gangguan Sistem Saraf</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Sistem Indera</w:t>
            </w:r>
          </w:p>
          <w:p w:rsidR="009309B2" w:rsidRDefault="00A42E7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Sistem Reproduksi</w:t>
            </w:r>
          </w:p>
          <w:p w:rsidR="009309B2" w:rsidRDefault="009309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9309B2" w:rsidRDefault="00A42E75">
            <w:pPr>
              <w:numPr>
                <w:ilvl w:val="0"/>
                <w:numId w:val="15"/>
              </w:numPr>
              <w:pBdr>
                <w:top w:val="nil"/>
                <w:left w:val="nil"/>
                <w:bottom w:val="nil"/>
                <w:right w:val="nil"/>
                <w:between w:val="nil"/>
              </w:pBdr>
              <w:tabs>
                <w:tab w:val="left" w:pos="3119"/>
              </w:tabs>
              <w:spacing w:after="0"/>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Inovasi Metode Pembelajaran yang Dikembangkan untuk Mendukung Capaian Pembelajaran </w:t>
            </w:r>
          </w:p>
          <w:p w:rsidR="009309B2" w:rsidRDefault="00A42E75">
            <w:pPr>
              <w:widowControl w:val="0"/>
              <w:pBdr>
                <w:top w:val="nil"/>
                <w:left w:val="nil"/>
                <w:bottom w:val="nil"/>
                <w:right w:val="nil"/>
                <w:between w:val="nil"/>
              </w:pBdr>
              <w:spacing w:after="0"/>
              <w:ind w:left="342"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Selain metode ceramah oleh dosen, dalam mata kuliah ini juga dilaksanakan metode pembelajaran </w:t>
            </w:r>
            <w:r>
              <w:rPr>
                <w:rFonts w:ascii="Times New Roman" w:eastAsia="Times New Roman" w:hAnsi="Times New Roman" w:cs="Times New Roman"/>
                <w:i/>
                <w:color w:val="000000"/>
                <w:sz w:val="24"/>
                <w:szCs w:val="24"/>
              </w:rPr>
              <w:t>Student Centered Learning</w:t>
            </w:r>
            <w:r>
              <w:rPr>
                <w:rFonts w:ascii="Times New Roman" w:eastAsia="Times New Roman" w:hAnsi="Times New Roman" w:cs="Times New Roman"/>
                <w:color w:val="000000"/>
                <w:sz w:val="24"/>
                <w:szCs w:val="24"/>
              </w:rPr>
              <w:t xml:space="preserve"> (SCL): proses pembelajaran yang mengutamakan pengembangan kreativitas, kapasitas, kepribadian, dan kebutuhan mahasiswa, serta mengembang</w:t>
            </w:r>
            <w:r>
              <w:rPr>
                <w:rFonts w:ascii="Times New Roman" w:eastAsia="Times New Roman" w:hAnsi="Times New Roman" w:cs="Times New Roman"/>
                <w:color w:val="000000"/>
                <w:sz w:val="24"/>
                <w:szCs w:val="24"/>
              </w:rPr>
              <w:t>kan kemandirian dalam mencari dan menemukan pengetahuan (</w:t>
            </w:r>
            <w:r>
              <w:rPr>
                <w:rFonts w:ascii="Times New Roman" w:eastAsia="Times New Roman" w:hAnsi="Times New Roman" w:cs="Times New Roman"/>
                <w:i/>
                <w:color w:val="000000"/>
                <w:sz w:val="24"/>
                <w:szCs w:val="24"/>
              </w:rPr>
              <w:t>konstruktivisme</w:t>
            </w:r>
            <w:r>
              <w:rPr>
                <w:rFonts w:ascii="Times New Roman" w:eastAsia="Times New Roman" w:hAnsi="Times New Roman" w:cs="Times New Roman"/>
                <w:color w:val="000000"/>
                <w:sz w:val="24"/>
                <w:szCs w:val="24"/>
              </w:rPr>
              <w:t xml:space="preserve">), kolaboratif, kontekstual dan komunikatif (diskusi, </w:t>
            </w:r>
            <w:r>
              <w:rPr>
                <w:rFonts w:ascii="Times New Roman" w:eastAsia="Times New Roman" w:hAnsi="Times New Roman" w:cs="Times New Roman"/>
                <w:i/>
                <w:color w:val="000000"/>
                <w:sz w:val="24"/>
                <w:szCs w:val="24"/>
              </w:rPr>
              <w:t>sharing</w:t>
            </w:r>
            <w:r>
              <w:rPr>
                <w:rFonts w:ascii="Times New Roman" w:eastAsia="Times New Roman" w:hAnsi="Times New Roman" w:cs="Times New Roman"/>
                <w:color w:val="000000"/>
                <w:sz w:val="24"/>
                <w:szCs w:val="24"/>
              </w:rPr>
              <w:t xml:space="preserve"> dan  presentasi di kelas)</w:t>
            </w:r>
          </w:p>
          <w:p w:rsidR="009309B2" w:rsidRDefault="009309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9309B2" w:rsidRDefault="00A42E75">
            <w:pPr>
              <w:numPr>
                <w:ilvl w:val="0"/>
                <w:numId w:val="15"/>
              </w:numPr>
              <w:pBdr>
                <w:top w:val="nil"/>
                <w:left w:val="nil"/>
                <w:bottom w:val="nil"/>
                <w:right w:val="nil"/>
                <w:between w:val="nil"/>
              </w:pBdr>
              <w:tabs>
                <w:tab w:val="left" w:pos="3119"/>
              </w:tabs>
              <w:spacing w:after="0"/>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Referensi :</w:t>
            </w:r>
          </w:p>
          <w:p w:rsidR="009309B2" w:rsidRDefault="00A42E75">
            <w:pPr>
              <w:numPr>
                <w:ilvl w:val="0"/>
                <w:numId w:val="3"/>
              </w:numPr>
              <w:pBdr>
                <w:top w:val="nil"/>
                <w:left w:val="nil"/>
                <w:bottom w:val="nil"/>
                <w:right w:val="nil"/>
                <w:between w:val="nil"/>
              </w:pBdr>
              <w:tabs>
                <w:tab w:val="left" w:pos="311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Greene, R.J., Harris, N.D., and Goodyer, L.I., 2000, Pathology and Therapeutics for Pharmacist : A Basic for Clinical Pharmcy, 2nd, Ed., Pharm. Press., London</w:t>
            </w:r>
          </w:p>
          <w:p w:rsidR="009309B2" w:rsidRDefault="00A42E75">
            <w:pPr>
              <w:numPr>
                <w:ilvl w:val="0"/>
                <w:numId w:val="3"/>
              </w:numPr>
              <w:pBdr>
                <w:top w:val="nil"/>
                <w:left w:val="nil"/>
                <w:bottom w:val="nil"/>
                <w:right w:val="nil"/>
                <w:between w:val="nil"/>
              </w:pBdr>
              <w:tabs>
                <w:tab w:val="left" w:pos="311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V., et al., 2007, Basic Pathology, 6th. Ed., W.B. Saunders, Philadelphia.</w:t>
            </w:r>
          </w:p>
          <w:p w:rsidR="009309B2" w:rsidRDefault="00A42E75">
            <w:pPr>
              <w:numPr>
                <w:ilvl w:val="0"/>
                <w:numId w:val="3"/>
              </w:numPr>
              <w:pBdr>
                <w:top w:val="nil"/>
                <w:left w:val="nil"/>
                <w:bottom w:val="nil"/>
                <w:right w:val="nil"/>
                <w:between w:val="nil"/>
              </w:pBdr>
              <w:tabs>
                <w:tab w:val="left" w:pos="311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Price, S., Wilso</w:t>
            </w:r>
            <w:r>
              <w:rPr>
                <w:rFonts w:ascii="Times New Roman" w:eastAsia="Times New Roman" w:hAnsi="Times New Roman" w:cs="Times New Roman"/>
                <w:color w:val="000000"/>
                <w:sz w:val="24"/>
                <w:szCs w:val="24"/>
              </w:rPr>
              <w:t>n, L.,2006,  Patofisiologi Konsep Klinis Proses-proses Penyakit,Penerbit Buku Kedokteran.</w:t>
            </w:r>
          </w:p>
          <w:p w:rsidR="009309B2" w:rsidRDefault="00A42E75">
            <w:pPr>
              <w:numPr>
                <w:ilvl w:val="0"/>
                <w:numId w:val="3"/>
              </w:numPr>
              <w:pBdr>
                <w:top w:val="nil"/>
                <w:left w:val="nil"/>
                <w:bottom w:val="nil"/>
                <w:right w:val="nil"/>
                <w:between w:val="nil"/>
              </w:pBdr>
              <w:tabs>
                <w:tab w:val="left" w:pos="311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Robbins, Cotran., 2009, Dasar Patofisiologis Penyakit Ed. 7.,Penerbit Buku Kedokteran.</w:t>
            </w:r>
          </w:p>
          <w:p w:rsidR="009309B2" w:rsidRDefault="00A42E75">
            <w:pPr>
              <w:numPr>
                <w:ilvl w:val="0"/>
                <w:numId w:val="3"/>
              </w:numPr>
              <w:pBdr>
                <w:top w:val="nil"/>
                <w:left w:val="nil"/>
                <w:bottom w:val="nil"/>
                <w:right w:val="nil"/>
                <w:between w:val="nil"/>
              </w:pBdr>
              <w:tabs>
                <w:tab w:val="left" w:pos="311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APTFI, 2013, Naskah akademik standar kompetensi lulusan dan standar kurikulum p</w:t>
            </w:r>
            <w:r>
              <w:rPr>
                <w:rFonts w:ascii="Times New Roman" w:eastAsia="Times New Roman" w:hAnsi="Times New Roman" w:cs="Times New Roman"/>
                <w:color w:val="000000"/>
                <w:sz w:val="24"/>
                <w:szCs w:val="24"/>
              </w:rPr>
              <w:t>endidikan farmasi program studi sarjana farmasi dan apotek.</w:t>
            </w:r>
          </w:p>
        </w:tc>
      </w:tr>
      <w:tr w:rsidR="009309B2">
        <w:trPr>
          <w:trHeight w:val="315"/>
        </w:trPr>
        <w:tc>
          <w:tcPr>
            <w:tcW w:w="18450" w:type="dxa"/>
            <w:gridSpan w:val="14"/>
            <w:tcBorders>
              <w:top w:val="nil"/>
              <w:left w:val="single" w:sz="8" w:space="0" w:color="000000"/>
              <w:bottom w:val="nil"/>
              <w:right w:val="single" w:sz="8" w:space="0" w:color="000000"/>
            </w:tcBorders>
            <w:shd w:val="clear" w:color="auto" w:fill="9BBB59"/>
            <w:vAlign w:val="center"/>
          </w:tcPr>
          <w:p w:rsidR="009309B2" w:rsidRDefault="009309B2">
            <w:pPr>
              <w:spacing w:after="0" w:line="240" w:lineRule="auto"/>
              <w:rPr>
                <w:rFonts w:ascii="Times New Roman" w:eastAsia="Times New Roman" w:hAnsi="Times New Roman" w:cs="Times New Roman"/>
                <w:b/>
                <w:color w:val="000000"/>
                <w:sz w:val="24"/>
                <w:szCs w:val="24"/>
              </w:rPr>
            </w:pPr>
          </w:p>
        </w:tc>
      </w:tr>
      <w:tr w:rsidR="009309B2">
        <w:trPr>
          <w:trHeight w:val="68"/>
        </w:trPr>
        <w:tc>
          <w:tcPr>
            <w:tcW w:w="18450" w:type="dxa"/>
            <w:gridSpan w:val="14"/>
            <w:tcBorders>
              <w:top w:val="nil"/>
              <w:left w:val="single" w:sz="8" w:space="0" w:color="000000"/>
              <w:bottom w:val="single" w:sz="8" w:space="0" w:color="000000"/>
              <w:right w:val="single" w:sz="8" w:space="0" w:color="000000"/>
            </w:tcBorders>
            <w:shd w:val="clear" w:color="auto" w:fill="9BBB59"/>
            <w:vAlign w:val="center"/>
          </w:tcPr>
          <w:p w:rsidR="009309B2" w:rsidRDefault="009309B2">
            <w:pPr>
              <w:spacing w:after="0" w:line="240" w:lineRule="auto"/>
              <w:rPr>
                <w:rFonts w:ascii="Times New Roman" w:eastAsia="Times New Roman" w:hAnsi="Times New Roman" w:cs="Times New Roman"/>
                <w:b/>
                <w:color w:val="000000"/>
                <w:sz w:val="24"/>
                <w:szCs w:val="24"/>
              </w:rPr>
            </w:pPr>
          </w:p>
        </w:tc>
      </w:tr>
      <w:tr w:rsidR="009309B2">
        <w:trPr>
          <w:trHeight w:val="655"/>
        </w:trPr>
        <w:tc>
          <w:tcPr>
            <w:tcW w:w="1017" w:type="dxa"/>
            <w:vMerge w:val="restart"/>
            <w:tcBorders>
              <w:top w:val="nil"/>
              <w:left w:val="single" w:sz="4" w:space="0" w:color="000000"/>
              <w:bottom w:val="single" w:sz="8" w:space="0" w:color="000000"/>
              <w:right w:val="single" w:sz="4"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Minggu ke</w:t>
            </w:r>
          </w:p>
        </w:tc>
        <w:tc>
          <w:tcPr>
            <w:tcW w:w="2133" w:type="dxa"/>
            <w:gridSpan w:val="3"/>
            <w:vMerge w:val="restart"/>
            <w:tcBorders>
              <w:top w:val="single" w:sz="8" w:space="0" w:color="000000"/>
              <w:left w:val="single" w:sz="4"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Kemampuan Akhir Yang Diharapkan</w:t>
            </w:r>
          </w:p>
        </w:tc>
        <w:tc>
          <w:tcPr>
            <w:tcW w:w="2430" w:type="dxa"/>
            <w:vMerge w:val="restart"/>
            <w:tcBorders>
              <w:top w:val="nil"/>
              <w:left w:val="nil"/>
              <w:right w:val="nil"/>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Bahan Kajian </w:t>
            </w:r>
          </w:p>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 Ajar)</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Bentuk dan Metode Pembelajaran</w:t>
            </w:r>
          </w:p>
        </w:tc>
        <w:tc>
          <w:tcPr>
            <w:tcW w:w="1890" w:type="dxa"/>
            <w:vMerge w:val="restart"/>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Kriteria Penilaian</w:t>
            </w:r>
          </w:p>
        </w:tc>
        <w:tc>
          <w:tcPr>
            <w:tcW w:w="1170" w:type="dxa"/>
            <w:vMerge w:val="restart"/>
            <w:tcBorders>
              <w:top w:val="nil"/>
              <w:left w:val="single" w:sz="8"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Estimasi Waktu</w:t>
            </w:r>
          </w:p>
        </w:tc>
        <w:tc>
          <w:tcPr>
            <w:tcW w:w="2250" w:type="dxa"/>
            <w:vMerge w:val="restart"/>
            <w:tcBorders>
              <w:top w:val="nil"/>
              <w:left w:val="single" w:sz="8"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Pengalaman Belajar Mahasiswa</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Referensi</w:t>
            </w:r>
          </w:p>
        </w:tc>
        <w:tc>
          <w:tcPr>
            <w:tcW w:w="2340" w:type="dxa"/>
            <w:vMerge w:val="restart"/>
            <w:tcBorders>
              <w:top w:val="nil"/>
              <w:left w:val="single" w:sz="8"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Kriteria Penilaian/Indikator</w:t>
            </w:r>
          </w:p>
        </w:tc>
        <w:tc>
          <w:tcPr>
            <w:tcW w:w="900" w:type="dxa"/>
            <w:vMerge w:val="restart"/>
            <w:tcBorders>
              <w:top w:val="nil"/>
              <w:left w:val="single" w:sz="8" w:space="0" w:color="000000"/>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Bobot Nilai</w:t>
            </w:r>
          </w:p>
        </w:tc>
      </w:tr>
      <w:tr w:rsidR="009309B2">
        <w:trPr>
          <w:trHeight w:val="601"/>
        </w:trPr>
        <w:tc>
          <w:tcPr>
            <w:tcW w:w="1017" w:type="dxa"/>
            <w:vMerge/>
            <w:tcBorders>
              <w:top w:val="nil"/>
              <w:left w:val="single" w:sz="4" w:space="0" w:color="000000"/>
              <w:bottom w:val="single" w:sz="8" w:space="0" w:color="000000"/>
              <w:right w:val="single" w:sz="4" w:space="0" w:color="000000"/>
            </w:tcBorders>
            <w:shd w:val="clear" w:color="auto" w:fill="9BBB59"/>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133" w:type="dxa"/>
            <w:gridSpan w:val="3"/>
            <w:vMerge/>
            <w:tcBorders>
              <w:top w:val="single" w:sz="8" w:space="0" w:color="000000"/>
              <w:left w:val="single" w:sz="4"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430" w:type="dxa"/>
            <w:vMerge/>
            <w:tcBorders>
              <w:top w:val="nil"/>
              <w:left w:val="nil"/>
              <w:right w:val="nil"/>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350" w:type="dxa"/>
            <w:gridSpan w:val="2"/>
            <w:tcBorders>
              <w:top w:val="nil"/>
              <w:left w:val="single" w:sz="4" w:space="0" w:color="000000"/>
              <w:bottom w:val="single" w:sz="4" w:space="0" w:color="000000"/>
              <w:right w:val="single" w:sz="4"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Offline</w:t>
            </w:r>
          </w:p>
        </w:tc>
        <w:tc>
          <w:tcPr>
            <w:tcW w:w="1710" w:type="dxa"/>
            <w:tcBorders>
              <w:top w:val="nil"/>
              <w:left w:val="nil"/>
              <w:bottom w:val="single" w:sz="4" w:space="0" w:color="000000"/>
              <w:right w:val="single" w:sz="4"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Daring/ Online</w:t>
            </w:r>
          </w:p>
        </w:tc>
        <w:tc>
          <w:tcPr>
            <w:tcW w:w="1890" w:type="dxa"/>
            <w:vMerge/>
            <w:tcBorders>
              <w:top w:val="single" w:sz="8" w:space="0" w:color="000000"/>
              <w:left w:val="nil"/>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70" w:type="dxa"/>
            <w:vMerge/>
            <w:tcBorders>
              <w:top w:val="nil"/>
              <w:left w:val="single" w:sz="8"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250" w:type="dxa"/>
            <w:vMerge/>
            <w:tcBorders>
              <w:top w:val="nil"/>
              <w:left w:val="single" w:sz="8"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60" w:type="dxa"/>
            <w:vMerge/>
            <w:tcBorders>
              <w:top w:val="single" w:sz="8" w:space="0" w:color="000000"/>
              <w:left w:val="single" w:sz="8"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340" w:type="dxa"/>
            <w:vMerge/>
            <w:tcBorders>
              <w:top w:val="nil"/>
              <w:left w:val="single" w:sz="8"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900" w:type="dxa"/>
            <w:vMerge/>
            <w:tcBorders>
              <w:top w:val="nil"/>
              <w:left w:val="single" w:sz="8" w:space="0" w:color="000000"/>
              <w:bottom w:val="single" w:sz="8" w:space="0" w:color="000000"/>
              <w:right w:val="single" w:sz="8" w:space="0" w:color="000000"/>
            </w:tcBorders>
            <w:shd w:val="clear" w:color="auto" w:fill="E6EED5"/>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Mahasiswa mampu mengetahui dan memahami pokok bahasan, metode pembelajaran, capaian pembelajaran, dan sistem penilaian. </w:t>
            </w:r>
            <w:r>
              <w:rPr>
                <w:rFonts w:ascii="Times New Roman" w:eastAsia="Times New Roman" w:hAnsi="Times New Roman" w:cs="Times New Roman"/>
                <w:color w:val="000000"/>
                <w:sz w:val="24"/>
                <w:szCs w:val="24"/>
              </w:rPr>
              <w:t>Mahasiswa mampu menjelaskan tentang beberapa konsep umum tentang penyakit</w:t>
            </w:r>
          </w:p>
        </w:tc>
        <w:tc>
          <w:tcPr>
            <w:tcW w:w="2430" w:type="dxa"/>
            <w:tcBorders>
              <w:top w:val="nil"/>
              <w:left w:val="nil"/>
              <w:bottom w:val="single" w:sz="8" w:space="0" w:color="000000"/>
              <w:right w:val="single" w:sz="8" w:space="0" w:color="000000"/>
            </w:tcBorders>
            <w:shd w:val="clear" w:color="auto" w:fill="CDDDAC"/>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Pendahuluan:</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Kontrak Kuliah</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 Misi</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Konsep tentang Kenormalan dan penyakit</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 Etiologi</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 Patogenesis</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 Manifestasi</w:t>
            </w:r>
          </w:p>
          <w:p w:rsidR="009309B2" w:rsidRDefault="00A42E75">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Klasifikasi penyakit</w:t>
            </w:r>
          </w:p>
        </w:tc>
        <w:tc>
          <w:tcPr>
            <w:tcW w:w="1350" w:type="dxa"/>
            <w:gridSpan w:val="2"/>
            <w:tcBorders>
              <w:top w:val="nil"/>
              <w:left w:val="nil"/>
              <w:bottom w:val="single" w:sz="8" w:space="0" w:color="000000"/>
              <w:right w:val="single" w:sz="8" w:space="0" w:color="000000"/>
            </w:tcBorders>
            <w:shd w:val="clear" w:color="auto" w:fill="CDDDAC"/>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710" w:type="dxa"/>
            <w:tcBorders>
              <w:top w:val="nil"/>
              <w:left w:val="nil"/>
              <w:bottom w:val="single" w:sz="8" w:space="0" w:color="000000"/>
              <w:right w:val="single" w:sz="8" w:space="0" w:color="000000"/>
            </w:tcBorders>
            <w:shd w:val="clear" w:color="auto" w:fill="CDDDAC"/>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tcPr>
          <w:p w:rsidR="009309B2" w:rsidRDefault="00A42E7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8" w:space="0" w:color="000000"/>
              <w:right w:val="single" w:sz="8" w:space="0" w:color="000000"/>
            </w:tcBorders>
            <w:shd w:val="clear" w:color="auto" w:fill="CDDDAC"/>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 menit</w:t>
            </w:r>
          </w:p>
        </w:tc>
        <w:tc>
          <w:tcPr>
            <w:tcW w:w="2250" w:type="dxa"/>
            <w:tcBorders>
              <w:top w:val="nil"/>
              <w:left w:val="nil"/>
              <w:bottom w:val="single" w:sz="8" w:space="0" w:color="000000"/>
              <w:right w:val="single" w:sz="8" w:space="0" w:color="000000"/>
            </w:tcBorders>
            <w:shd w:val="clear" w:color="auto" w:fill="CDDDAC"/>
          </w:tcPr>
          <w:p w:rsidR="009309B2" w:rsidRDefault="00A42E75">
            <w:pPr>
              <w:numPr>
                <w:ilvl w:val="0"/>
                <w:numId w:val="9"/>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Menjelaskan hasil pemahaman dari visi misi </w:t>
            </w:r>
          </w:p>
          <w:p w:rsidR="009309B2" w:rsidRDefault="00A42E75">
            <w:pPr>
              <w:numPr>
                <w:ilvl w:val="0"/>
                <w:numId w:val="9"/>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Mempedomani RPS sebagai panduan belajar</w:t>
            </w:r>
          </w:p>
          <w:p w:rsidR="009309B2" w:rsidRDefault="00A42E75">
            <w:pPr>
              <w:numPr>
                <w:ilvl w:val="0"/>
                <w:numId w:val="9"/>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pemahaman terkait ruang lingkup materi</w:t>
            </w:r>
          </w:p>
          <w:p w:rsidR="009309B2" w:rsidRDefault="00A42E75">
            <w:pPr>
              <w:numPr>
                <w:ilvl w:val="0"/>
                <w:numId w:val="9"/>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 </w:t>
            </w:r>
          </w:p>
        </w:tc>
        <w:tc>
          <w:tcPr>
            <w:tcW w:w="1260" w:type="dxa"/>
            <w:tcBorders>
              <w:top w:val="single" w:sz="8" w:space="0" w:color="000000"/>
              <w:left w:val="nil"/>
              <w:bottom w:val="single" w:sz="8" w:space="0" w:color="000000"/>
              <w:right w:val="single" w:sz="8" w:space="0" w:color="000000"/>
            </w:tcBorders>
            <w:shd w:val="clear" w:color="auto" w:fill="CDDDAC"/>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35"/>
              </w:numPr>
              <w:pBdr>
                <w:top w:val="nil"/>
                <w:left w:val="nil"/>
                <w:bottom w:val="nil"/>
                <w:right w:val="nil"/>
                <w:between w:val="nil"/>
              </w:pBdr>
              <w:spacing w:after="0" w:line="240" w:lineRule="auto"/>
              <w:ind w:left="288" w:hanging="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35"/>
              </w:numPr>
              <w:pBdr>
                <w:top w:val="nil"/>
                <w:left w:val="nil"/>
                <w:bottom w:val="nil"/>
                <w:right w:val="nil"/>
                <w:between w:val="nil"/>
              </w:pBdr>
              <w:spacing w:after="0" w:line="240" w:lineRule="auto"/>
              <w:ind w:left="288" w:hanging="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Keterampilan komunikasi dalam memberikan tanggapan</w:t>
            </w:r>
          </w:p>
          <w:p w:rsidR="009309B2" w:rsidRDefault="00A42E75">
            <w:pPr>
              <w:numPr>
                <w:ilvl w:val="0"/>
                <w:numId w:val="35"/>
              </w:numPr>
              <w:pBdr>
                <w:top w:val="nil"/>
                <w:left w:val="nil"/>
                <w:bottom w:val="nil"/>
                <w:right w:val="nil"/>
                <w:between w:val="nil"/>
              </w:pBdr>
              <w:spacing w:after="0" w:line="240" w:lineRule="auto"/>
              <w:ind w:left="288" w:hanging="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 analisis jawaban bagus</w:t>
            </w:r>
          </w:p>
          <w:p w:rsidR="009309B2" w:rsidRDefault="00A42E75">
            <w:pPr>
              <w:spacing w:after="0" w:line="240" w:lineRule="auto"/>
              <w:ind w:left="288" w:hanging="3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tentang  cedera dan kematian sel</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Organisasi Seluler</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Modalitas cedera seluler</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Faktor penyebab cedera sel</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Mekanisme cedera sel</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Adaptasi terhadap cedera</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Tinjauan apoptosis dan akumulasi  intraselular</w:t>
            </w:r>
          </w:p>
          <w:p w:rsidR="009309B2" w:rsidRDefault="00A42E75">
            <w:pPr>
              <w:numPr>
                <w:ilvl w:val="0"/>
                <w:numId w:val="3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Kalsifikasi patologik dan penuaan sel </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39"/>
              </w:numPr>
              <w:pBdr>
                <w:top w:val="nil"/>
                <w:left w:val="nil"/>
                <w:bottom w:val="nil"/>
                <w:right w:val="nil"/>
                <w:between w:val="nil"/>
              </w:pBdr>
              <w:spacing w:after="0" w:line="240" w:lineRule="auto"/>
              <w:ind w:left="390" w:hanging="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39"/>
              </w:numPr>
              <w:pBdr>
                <w:top w:val="nil"/>
                <w:left w:val="nil"/>
                <w:bottom w:val="nil"/>
                <w:right w:val="nil"/>
                <w:between w:val="nil"/>
              </w:pBdr>
              <w:spacing w:after="0" w:line="240" w:lineRule="auto"/>
              <w:ind w:left="390" w:hanging="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39"/>
              </w:numPr>
              <w:pBdr>
                <w:top w:val="nil"/>
                <w:left w:val="nil"/>
                <w:bottom w:val="nil"/>
                <w:right w:val="nil"/>
                <w:between w:val="nil"/>
              </w:pBdr>
              <w:spacing w:after="0" w:line="240" w:lineRule="auto"/>
              <w:ind w:left="390" w:hanging="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1"/>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41"/>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41"/>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41"/>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1,3,4</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4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4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teori mengenai neoplasma</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2"/>
                <w:numId w:val="5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Karakterisasi neoplasma benigna dan mallignan</w:t>
            </w:r>
          </w:p>
          <w:p w:rsidR="009309B2" w:rsidRDefault="00A42E75">
            <w:pPr>
              <w:numPr>
                <w:ilvl w:val="2"/>
                <w:numId w:val="5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Epidemiologi</w:t>
            </w:r>
          </w:p>
          <w:p w:rsidR="009309B2" w:rsidRDefault="00A42E75">
            <w:pPr>
              <w:numPr>
                <w:ilvl w:val="2"/>
                <w:numId w:val="5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Agen-agen karsinogenik, Karsinogenesis</w:t>
            </w:r>
          </w:p>
          <w:p w:rsidR="009309B2" w:rsidRDefault="00A42E75">
            <w:pPr>
              <w:numPr>
                <w:ilvl w:val="2"/>
                <w:numId w:val="57"/>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Pertahanan tubuh terhadap tumor dan Aspek klinik neoplasma</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5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5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5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60"/>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6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6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6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4dan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6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Hadir tepat waktu, menyimak materi dengan baik, berlaku sopan</w:t>
            </w:r>
          </w:p>
          <w:p w:rsidR="009309B2" w:rsidRDefault="00A42E75">
            <w:pPr>
              <w:numPr>
                <w:ilvl w:val="0"/>
                <w:numId w:val="6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6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tulang dan sendi</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6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penyakit gout, Rheumatoid arthritis, dan Osteoporosis</w:t>
            </w:r>
          </w:p>
          <w:p w:rsidR="009309B2" w:rsidRDefault="00A42E75">
            <w:pPr>
              <w:numPr>
                <w:ilvl w:val="0"/>
                <w:numId w:val="6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Etiologi dari gout, Rheumatoid arthritis, dan Osteoporosis</w:t>
            </w:r>
          </w:p>
          <w:p w:rsidR="009309B2" w:rsidRDefault="00A42E75">
            <w:pPr>
              <w:numPr>
                <w:ilvl w:val="0"/>
                <w:numId w:val="6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Manifestasi klinis dari gout, Rheumatoid arthriti</w:t>
            </w:r>
            <w:r>
              <w:rPr>
                <w:rFonts w:ascii="Times New Roman" w:eastAsia="Times New Roman" w:hAnsi="Times New Roman" w:cs="Times New Roman"/>
                <w:color w:val="000000"/>
                <w:sz w:val="24"/>
                <w:szCs w:val="24"/>
              </w:rPr>
              <w:t>s, dan Osteoporosis</w:t>
            </w:r>
          </w:p>
          <w:p w:rsidR="009309B2" w:rsidRDefault="00A42E75">
            <w:pPr>
              <w:numPr>
                <w:ilvl w:val="0"/>
                <w:numId w:val="6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gout, Rheumatoid arthritis, dan Osteoporosis</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4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Sikap dan ahlak</w:t>
            </w:r>
          </w:p>
          <w:p w:rsidR="009309B2" w:rsidRDefault="00A42E75">
            <w:pPr>
              <w:numPr>
                <w:ilvl w:val="0"/>
                <w:numId w:val="4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4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50"/>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5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5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Membuat resume pembelajaran untuk materi tersebut</w:t>
            </w:r>
          </w:p>
          <w:p w:rsidR="009309B2" w:rsidRDefault="00A42E75">
            <w:pPr>
              <w:numPr>
                <w:ilvl w:val="0"/>
                <w:numId w:val="5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1,2,3,4</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5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Hadir tepat waktu, menyimak materi dengan baik, berlaku sopan</w:t>
            </w:r>
          </w:p>
          <w:p w:rsidR="009309B2" w:rsidRDefault="00A42E75">
            <w:pPr>
              <w:numPr>
                <w:ilvl w:val="0"/>
                <w:numId w:val="5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Berpartisipasi di kelas saat materi </w:t>
            </w:r>
            <w:r>
              <w:rPr>
                <w:rFonts w:ascii="Times New Roman" w:eastAsia="Times New Roman" w:hAnsi="Times New Roman" w:cs="Times New Roman"/>
                <w:color w:val="000000"/>
                <w:sz w:val="24"/>
                <w:szCs w:val="24"/>
              </w:rPr>
              <w:lastRenderedPageBreak/>
              <w:t>(bertanya/menjawab)</w:t>
            </w:r>
          </w:p>
          <w:p w:rsidR="009309B2" w:rsidRDefault="00A42E75">
            <w:pPr>
              <w:numPr>
                <w:ilvl w:val="0"/>
                <w:numId w:val="5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vaskular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2"/>
                <w:numId w:val="5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penyakit Hipertensi, Hiperlipidemia, Stroke.</w:t>
            </w:r>
          </w:p>
          <w:p w:rsidR="009309B2" w:rsidRDefault="00A42E75">
            <w:pPr>
              <w:numPr>
                <w:ilvl w:val="2"/>
                <w:numId w:val="5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Etiologi  dari Hipertensi, Hiperlipidemia, Stroke;</w:t>
            </w:r>
          </w:p>
          <w:p w:rsidR="009309B2" w:rsidRDefault="00A42E75">
            <w:pPr>
              <w:numPr>
                <w:ilvl w:val="2"/>
                <w:numId w:val="5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Hipertensi, Hiperlipidemia, Stroke; </w:t>
            </w:r>
          </w:p>
          <w:p w:rsidR="009309B2" w:rsidRDefault="00A42E75">
            <w:pPr>
              <w:numPr>
                <w:ilvl w:val="2"/>
                <w:numId w:val="5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Hipertensi, Hiperlipidemia, Stroke</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w:t>
            </w:r>
            <w:r>
              <w:rPr>
                <w:rFonts w:ascii="Times New Roman" w:eastAsia="Times New Roman" w:hAnsi="Times New Roman" w:cs="Times New Roman"/>
                <w:color w:val="000000"/>
                <w:sz w:val="24"/>
                <w:szCs w:val="24"/>
              </w:rPr>
              <w:t>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5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5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5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54"/>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5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5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5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1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Hadir tepat waktu, menyimak materi dengan baik, berlaku sopan</w:t>
            </w:r>
          </w:p>
          <w:p w:rsidR="009309B2" w:rsidRDefault="00A42E75">
            <w:pPr>
              <w:numPr>
                <w:ilvl w:val="0"/>
                <w:numId w:val="1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w:t>
            </w:r>
            <w:r>
              <w:rPr>
                <w:rFonts w:ascii="Times New Roman" w:eastAsia="Times New Roman" w:hAnsi="Times New Roman" w:cs="Times New Roman"/>
                <w:color w:val="000000"/>
                <w:sz w:val="24"/>
                <w:szCs w:val="24"/>
              </w:rPr>
              <w:t>teri (bertanya/menjawab)</w:t>
            </w:r>
          </w:p>
          <w:p w:rsidR="009309B2" w:rsidRDefault="00A42E75">
            <w:pPr>
              <w:numPr>
                <w:ilvl w:val="0"/>
                <w:numId w:val="1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jantung  </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18"/>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ACS dan CHF, </w:t>
            </w:r>
          </w:p>
          <w:p w:rsidR="009309B2" w:rsidRDefault="00A42E75">
            <w:pPr>
              <w:numPr>
                <w:ilvl w:val="0"/>
                <w:numId w:val="18"/>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Etiologi dari ACS dan CHF</w:t>
            </w:r>
          </w:p>
          <w:p w:rsidR="009309B2" w:rsidRDefault="00A42E75">
            <w:pPr>
              <w:numPr>
                <w:ilvl w:val="0"/>
                <w:numId w:val="18"/>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Manifestasi klinis dari  ACS dan CHF,</w:t>
            </w:r>
          </w:p>
          <w:p w:rsidR="009309B2" w:rsidRDefault="00A42E75">
            <w:pPr>
              <w:numPr>
                <w:ilvl w:val="0"/>
                <w:numId w:val="18"/>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ACS dan CHF</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1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1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19"/>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20"/>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2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2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20"/>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Hadir tepat waktu, menyimak materi dengan baik, berlaku sopan</w:t>
            </w:r>
          </w:p>
          <w:p w:rsidR="009309B2" w:rsidRDefault="00A42E75">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pernafasan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Definisi penyakit PPOK, Asma dan TBC,</w:t>
            </w:r>
          </w:p>
          <w:p w:rsidR="009309B2" w:rsidRDefault="00A42E75">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PPOK, Asma dan TBC, </w:t>
            </w:r>
          </w:p>
          <w:p w:rsidR="009309B2" w:rsidRDefault="00A42E75">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PPOK, Asma dan TBC, </w:t>
            </w:r>
          </w:p>
          <w:p w:rsidR="009309B2" w:rsidRDefault="00A42E75">
            <w:pPr>
              <w:numPr>
                <w:ilvl w:val="0"/>
                <w:numId w:val="4"/>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Patogenesis dari PPOK, Asma dan TBC</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w:t>
            </w:r>
            <w:r>
              <w:rPr>
                <w:rFonts w:ascii="Times New Roman" w:eastAsia="Times New Roman" w:hAnsi="Times New Roman" w:cs="Times New Roman"/>
                <w:color w:val="000000"/>
                <w:sz w:val="24"/>
                <w:szCs w:val="24"/>
              </w:rPr>
              <w:lastRenderedPageBreak/>
              <w:t>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Sikap dan ahlak</w:t>
            </w:r>
          </w:p>
          <w:p w:rsidR="009309B2" w:rsidRDefault="00A42E75">
            <w:pPr>
              <w:numPr>
                <w:ilvl w:val="0"/>
                <w:numId w:val="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8"/>
              </w:numPr>
              <w:pBdr>
                <w:top w:val="nil"/>
                <w:left w:val="nil"/>
                <w:bottom w:val="nil"/>
                <w:right w:val="nil"/>
                <w:between w:val="nil"/>
              </w:pBdr>
              <w:spacing w:after="0" w:line="240" w:lineRule="auto"/>
              <w:ind w:left="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8"/>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8"/>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Membuat resume pembelajaran </w:t>
            </w:r>
            <w:r>
              <w:rPr>
                <w:rFonts w:ascii="Times New Roman" w:eastAsia="Times New Roman" w:hAnsi="Times New Roman" w:cs="Times New Roman"/>
                <w:color w:val="000000"/>
                <w:sz w:val="24"/>
                <w:szCs w:val="24"/>
              </w:rPr>
              <w:lastRenderedPageBreak/>
              <w:t>untuk materi tersebut</w:t>
            </w:r>
          </w:p>
          <w:p w:rsidR="009309B2" w:rsidRDefault="00A42E75">
            <w:pPr>
              <w:numPr>
                <w:ilvl w:val="0"/>
                <w:numId w:val="8"/>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1,2,3</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1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1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1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r w:rsidR="009309B2">
        <w:trPr>
          <w:trHeight w:val="727"/>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Ujian Tengah Semester (UTS)</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Semua materi pada pertemuan 1 - 7 </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Test Tertulis </w:t>
            </w: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pencernaan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2"/>
                <w:numId w:val="1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Diare, Tukak Lambung dan Mual Muntah, </w:t>
            </w:r>
          </w:p>
          <w:p w:rsidR="009309B2" w:rsidRDefault="00A42E75">
            <w:pPr>
              <w:numPr>
                <w:ilvl w:val="2"/>
                <w:numId w:val="1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Diare, Tukak Lambung dan Mual Muntah, </w:t>
            </w:r>
          </w:p>
          <w:p w:rsidR="009309B2" w:rsidRDefault="00A42E75">
            <w:pPr>
              <w:numPr>
                <w:ilvl w:val="2"/>
                <w:numId w:val="1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Diare, Tukak Lambung dan Mual Muntah, </w:t>
            </w:r>
          </w:p>
          <w:p w:rsidR="009309B2" w:rsidRDefault="00A42E75">
            <w:pPr>
              <w:numPr>
                <w:ilvl w:val="2"/>
                <w:numId w:val="1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Diare, Tukak Lambung dan Mual Muntah</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w:t>
            </w:r>
            <w:r>
              <w:rPr>
                <w:rFonts w:ascii="Times New Roman" w:eastAsia="Times New Roman" w:hAnsi="Times New Roman" w:cs="Times New Roman"/>
                <w:color w:val="000000"/>
                <w:sz w:val="24"/>
                <w:szCs w:val="24"/>
              </w:rPr>
              <w: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1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1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1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29"/>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29"/>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29"/>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29"/>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3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3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3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hati    </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2"/>
                <w:numId w:val="3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Hepatitis dan Serosis Hati, </w:t>
            </w:r>
          </w:p>
          <w:p w:rsidR="009309B2" w:rsidRDefault="00A42E75">
            <w:pPr>
              <w:numPr>
                <w:ilvl w:val="2"/>
                <w:numId w:val="3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Etiologi dari Hepatitis dan Serosis Hati,</w:t>
            </w:r>
          </w:p>
          <w:p w:rsidR="009309B2" w:rsidRDefault="00A42E75">
            <w:pPr>
              <w:numPr>
                <w:ilvl w:val="2"/>
                <w:numId w:val="3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Hepatitis dan Serosis Hati, </w:t>
            </w:r>
          </w:p>
          <w:p w:rsidR="009309B2" w:rsidRDefault="00A42E75">
            <w:pPr>
              <w:numPr>
                <w:ilvl w:val="2"/>
                <w:numId w:val="31"/>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Hepatitis dan Serosis Hati</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2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2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2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22"/>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2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2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2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2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2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2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perkemihan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2"/>
                <w:numId w:val="24"/>
              </w:numPr>
              <w:pBdr>
                <w:top w:val="nil"/>
                <w:left w:val="nil"/>
                <w:bottom w:val="nil"/>
                <w:right w:val="nil"/>
                <w:between w:val="nil"/>
              </w:pBdr>
              <w:spacing w:after="0" w:line="240" w:lineRule="auto"/>
              <w:ind w:left="3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Gagal Ginjal Akut dan kronik, Infeksi Saluran Kemih, dan BPH; </w:t>
            </w:r>
          </w:p>
          <w:p w:rsidR="009309B2" w:rsidRDefault="00A42E75">
            <w:pPr>
              <w:numPr>
                <w:ilvl w:val="2"/>
                <w:numId w:val="24"/>
              </w:numPr>
              <w:pBdr>
                <w:top w:val="nil"/>
                <w:left w:val="nil"/>
                <w:bottom w:val="nil"/>
                <w:right w:val="nil"/>
                <w:between w:val="nil"/>
              </w:pBdr>
              <w:spacing w:after="0" w:line="240" w:lineRule="auto"/>
              <w:ind w:left="3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Gagal Ginjal Akut dan kronik, Infeksi Saluran Kemih, dan BPH; </w:t>
            </w:r>
          </w:p>
          <w:p w:rsidR="009309B2" w:rsidRDefault="00A42E75">
            <w:pPr>
              <w:numPr>
                <w:ilvl w:val="2"/>
                <w:numId w:val="24"/>
              </w:numPr>
              <w:pBdr>
                <w:top w:val="nil"/>
                <w:left w:val="nil"/>
                <w:bottom w:val="nil"/>
                <w:right w:val="nil"/>
                <w:between w:val="nil"/>
              </w:pBdr>
              <w:spacing w:after="0" w:line="240" w:lineRule="auto"/>
              <w:ind w:left="3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Manifestasi klinis dari  Gagal Ginjal Akut dan kronik, Infeksi Saluran Kemih, dan BPH; </w:t>
            </w:r>
          </w:p>
          <w:p w:rsidR="009309B2" w:rsidRDefault="00A42E75">
            <w:pPr>
              <w:numPr>
                <w:ilvl w:val="2"/>
                <w:numId w:val="24"/>
              </w:numPr>
              <w:pBdr>
                <w:top w:val="nil"/>
                <w:left w:val="nil"/>
                <w:bottom w:val="nil"/>
                <w:right w:val="nil"/>
                <w:between w:val="nil"/>
              </w:pBdr>
              <w:spacing w:after="0" w:line="240" w:lineRule="auto"/>
              <w:ind w:left="3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w:t>
            </w:r>
            <w:r>
              <w:rPr>
                <w:rFonts w:ascii="Times New Roman" w:eastAsia="Times New Roman" w:hAnsi="Times New Roman" w:cs="Times New Roman"/>
                <w:color w:val="000000"/>
                <w:sz w:val="24"/>
                <w:szCs w:val="24"/>
              </w:rPr>
              <w:t>s dari  Gagal Ginjal Akut dan kronik, Infeksi Saluran Kemih, dan BPH</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w:t>
            </w:r>
            <w:r>
              <w:rPr>
                <w:rFonts w:ascii="Times New Roman" w:eastAsia="Times New Roman" w:hAnsi="Times New Roman" w:cs="Times New Roman"/>
                <w:color w:val="000000"/>
                <w:sz w:val="24"/>
                <w:szCs w:val="24"/>
              </w:rPr>
              <w:lastRenderedPageBreak/>
              <w:t>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2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Sikap dan ahlak</w:t>
            </w:r>
          </w:p>
          <w:p w:rsidR="009309B2" w:rsidRDefault="00A42E75">
            <w:pPr>
              <w:numPr>
                <w:ilvl w:val="0"/>
                <w:numId w:val="2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2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26"/>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2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2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Membuat resume pembelajaran </w:t>
            </w:r>
            <w:r>
              <w:rPr>
                <w:rFonts w:ascii="Times New Roman" w:eastAsia="Times New Roman" w:hAnsi="Times New Roman" w:cs="Times New Roman"/>
                <w:color w:val="000000"/>
                <w:sz w:val="24"/>
                <w:szCs w:val="24"/>
              </w:rPr>
              <w:lastRenderedPageBreak/>
              <w:t>untuk materi tersebut</w:t>
            </w:r>
          </w:p>
          <w:p w:rsidR="009309B2" w:rsidRDefault="00A42E75">
            <w:pPr>
              <w:numPr>
                <w:ilvl w:val="0"/>
                <w:numId w:val="2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2,3,4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2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2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27"/>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endokrin     </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Definisi penyakit Diabetes Mellitus, Hipotiroidisme, dan Osteoporosis; </w:t>
            </w:r>
          </w:p>
          <w:p w:rsidR="009309B2" w:rsidRDefault="00A42E75">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Diabetes Mellitus, Hipotiroidisme, dan Osteoporosis; </w:t>
            </w:r>
          </w:p>
          <w:p w:rsidR="009309B2" w:rsidRDefault="00A42E75">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Diabetes Mellitus, Hipotiroidisme, dan Osteoporosis; </w:t>
            </w:r>
          </w:p>
          <w:p w:rsidR="009309B2" w:rsidRDefault="00A42E75">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Diabetes Mellitus,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Hipotiroidisme, dan Osteoporosis</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4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4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4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7"/>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47"/>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47"/>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47"/>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1,2,3,4</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4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4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saraf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Epilepsi, Depresi, Headache dan Migren; </w:t>
            </w:r>
          </w:p>
          <w:p w:rsidR="009309B2" w:rsidRDefault="00A42E75">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Epilepsi, Depresi, Headache dan Migren; </w:t>
            </w:r>
          </w:p>
          <w:p w:rsidR="009309B2" w:rsidRDefault="00A42E75">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Epilepsi, Depresi, Headache dan Migren; </w:t>
            </w:r>
          </w:p>
          <w:p w:rsidR="009309B2" w:rsidRDefault="00A42E75">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Epilepsi, Depresi, Headache dan Migren</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Ceramah, Interaktif </w:t>
            </w:r>
            <w:r>
              <w:rPr>
                <w:rFonts w:ascii="Times New Roman" w:eastAsia="Times New Roman" w:hAnsi="Times New Roman" w:cs="Times New Roman"/>
                <w:color w:val="000000"/>
                <w:sz w:val="24"/>
                <w:szCs w:val="24"/>
              </w:rPr>
              <w:t>tanya jawab dosen-mahasiswa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3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3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33"/>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34"/>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3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3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34"/>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3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3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w:t>
            </w:r>
            <w:r>
              <w:rPr>
                <w:rFonts w:ascii="Times New Roman" w:eastAsia="Times New Roman" w:hAnsi="Times New Roman" w:cs="Times New Roman"/>
                <w:color w:val="000000"/>
                <w:sz w:val="24"/>
                <w:szCs w:val="24"/>
              </w:rPr>
              <w:t xml:space="preserve"> (bertanya/menjawab)</w:t>
            </w:r>
          </w:p>
          <w:p w:rsidR="009309B2" w:rsidRDefault="00A42E75">
            <w:pPr>
              <w:numPr>
                <w:ilvl w:val="0"/>
                <w:numId w:val="36"/>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nil"/>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indera       </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Glaukoma, Dermatitis, Rhinitis Alergi; </w:t>
            </w:r>
          </w:p>
          <w:p w:rsidR="009309B2" w:rsidRDefault="00A42E75">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Glaukoma, Dermatitis, Rhinitis Alergi; </w:t>
            </w:r>
          </w:p>
          <w:p w:rsidR="009309B2" w:rsidRDefault="00A42E75">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Manifestasi klinis dari Glaukoma, Dermatitis, Rhinitis Alergi;</w:t>
            </w:r>
          </w:p>
          <w:p w:rsidR="009309B2" w:rsidRDefault="00A42E75">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 dari  Glaukoma, Dermatitis, Rhinitis Alergi</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Ceramah, Interaktif tanya jawab dosen-mahasiswa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Video </w:t>
            </w:r>
            <w:r>
              <w:rPr>
                <w:rFonts w:ascii="Times New Roman" w:eastAsia="Times New Roman" w:hAnsi="Times New Roman" w:cs="Times New Roman"/>
                <w:color w:val="000000"/>
                <w:sz w:val="24"/>
                <w:szCs w:val="24"/>
              </w:rPr>
              <w:t>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numPr>
                <w:ilvl w:val="0"/>
                <w:numId w:val="4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Sikap dan ahlak</w:t>
            </w:r>
          </w:p>
          <w:p w:rsidR="009309B2" w:rsidRDefault="00A42E75">
            <w:pPr>
              <w:numPr>
                <w:ilvl w:val="0"/>
                <w:numId w:val="4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40"/>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2"/>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4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4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Membuat resume pembelajaran untuk materi tersebut</w:t>
            </w:r>
          </w:p>
          <w:p w:rsidR="009309B2" w:rsidRDefault="00A42E75">
            <w:pPr>
              <w:numPr>
                <w:ilvl w:val="0"/>
                <w:numId w:val="42"/>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1,2,3,4</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numPr>
                <w:ilvl w:val="0"/>
                <w:numId w:val="4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4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Berpartisipasi di kelas saat materi </w:t>
            </w:r>
            <w:r>
              <w:rPr>
                <w:rFonts w:ascii="Times New Roman" w:eastAsia="Times New Roman" w:hAnsi="Times New Roman" w:cs="Times New Roman"/>
                <w:color w:val="000000"/>
                <w:sz w:val="24"/>
                <w:szCs w:val="24"/>
              </w:rPr>
              <w:lastRenderedPageBreak/>
              <w:t>(bertanya/menjawab)</w:t>
            </w:r>
          </w:p>
          <w:p w:rsidR="009309B2" w:rsidRDefault="00A42E75">
            <w:pPr>
              <w:numPr>
                <w:ilvl w:val="0"/>
                <w:numId w:val="44"/>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r>
      <w:tr w:rsidR="009309B2">
        <w:trPr>
          <w:trHeight w:val="330"/>
        </w:trPr>
        <w:tc>
          <w:tcPr>
            <w:tcW w:w="1017" w:type="dxa"/>
            <w:tcBorders>
              <w:top w:val="nil"/>
              <w:left w:val="single" w:sz="8" w:space="0" w:color="000000"/>
              <w:bottom w:val="single" w:sz="4"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w:t>
            </w:r>
          </w:p>
        </w:tc>
        <w:tc>
          <w:tcPr>
            <w:tcW w:w="2133" w:type="dxa"/>
            <w:gridSpan w:val="3"/>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reproduksi        </w:t>
            </w:r>
          </w:p>
        </w:tc>
        <w:tc>
          <w:tcPr>
            <w:tcW w:w="243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58"/>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penyakit HIV, PMS, dan Penyakit Menular Sexsual; </w:t>
            </w:r>
          </w:p>
          <w:p w:rsidR="009309B2" w:rsidRDefault="00A42E75">
            <w:pPr>
              <w:numPr>
                <w:ilvl w:val="0"/>
                <w:numId w:val="58"/>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dari HIV, PMS, dan Penyakit Menular Sexsual; </w:t>
            </w:r>
          </w:p>
          <w:p w:rsidR="009309B2" w:rsidRDefault="00A42E75">
            <w:pPr>
              <w:numPr>
                <w:ilvl w:val="0"/>
                <w:numId w:val="58"/>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dari HIV, PMS, dan Penyakit </w:t>
            </w:r>
            <w:r>
              <w:rPr>
                <w:rFonts w:ascii="Times New Roman" w:eastAsia="Times New Roman" w:hAnsi="Times New Roman" w:cs="Times New Roman"/>
                <w:color w:val="000000"/>
                <w:sz w:val="24"/>
                <w:szCs w:val="24"/>
              </w:rPr>
              <w:t xml:space="preserve">Menular Sexsual; </w:t>
            </w:r>
          </w:p>
          <w:p w:rsidR="009309B2" w:rsidRDefault="00A42E75">
            <w:pPr>
              <w:numPr>
                <w:ilvl w:val="0"/>
                <w:numId w:val="58"/>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Patogenesisi dari HIV, PMS, dan Penyakit Menular Sexsual</w:t>
            </w:r>
          </w:p>
        </w:tc>
        <w:tc>
          <w:tcPr>
            <w:tcW w:w="1350" w:type="dxa"/>
            <w:gridSpan w:val="2"/>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Ceramah, Interaktif tanya jawab dosen-mahasiswa </w:t>
            </w:r>
          </w:p>
        </w:tc>
        <w:tc>
          <w:tcPr>
            <w:tcW w:w="171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Aplikasi ZOOM/Google meet</w:t>
            </w: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Video interaktif/ Kalam</w:t>
            </w:r>
          </w:p>
          <w:p w:rsidR="009309B2" w:rsidRDefault="009309B2">
            <w:pPr>
              <w:spacing w:after="0" w:line="240" w:lineRule="auto"/>
              <w:jc w:val="both"/>
              <w:rPr>
                <w:rFonts w:ascii="Times New Roman" w:eastAsia="Times New Roman" w:hAnsi="Times New Roman" w:cs="Times New Roman"/>
                <w:color w:val="000000"/>
                <w:sz w:val="24"/>
                <w:szCs w:val="24"/>
              </w:rPr>
            </w:pPr>
          </w:p>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Ceramah, Interaktif  tanya jawab dosen-mahasiswa </w:t>
            </w:r>
          </w:p>
        </w:tc>
        <w:tc>
          <w:tcPr>
            <w:tcW w:w="189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numPr>
                <w:ilvl w:val="0"/>
                <w:numId w:val="5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Sikap dan ahlak</w:t>
            </w:r>
          </w:p>
          <w:p w:rsidR="009309B2" w:rsidRDefault="00A42E75">
            <w:pPr>
              <w:numPr>
                <w:ilvl w:val="0"/>
                <w:numId w:val="5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Keaktifan</w:t>
            </w:r>
          </w:p>
          <w:p w:rsidR="009309B2" w:rsidRDefault="00A42E75">
            <w:pPr>
              <w:numPr>
                <w:ilvl w:val="0"/>
                <w:numId w:val="55"/>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Pengetahuan </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117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100 menit</w:t>
            </w:r>
          </w:p>
        </w:tc>
        <w:tc>
          <w:tcPr>
            <w:tcW w:w="225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56"/>
              </w:numPr>
              <w:pBdr>
                <w:top w:val="nil"/>
                <w:left w:val="nil"/>
                <w:bottom w:val="nil"/>
                <w:right w:val="nil"/>
                <w:between w:val="nil"/>
              </w:pBdr>
              <w:tabs>
                <w:tab w:val="left" w:pos="381"/>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Menjawab soal yang berkaitan dengan materi</w:t>
            </w:r>
          </w:p>
          <w:p w:rsidR="009309B2" w:rsidRDefault="00A42E75">
            <w:pPr>
              <w:numPr>
                <w:ilvl w:val="0"/>
                <w:numId w:val="5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dasar pemikiran atas beberapa pertanyaan/mini kuis</w:t>
            </w:r>
          </w:p>
          <w:p w:rsidR="009309B2" w:rsidRDefault="00A42E75">
            <w:pPr>
              <w:numPr>
                <w:ilvl w:val="0"/>
                <w:numId w:val="5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Membuat resume pembelajaran untuk materi tersebut</w:t>
            </w:r>
          </w:p>
          <w:p w:rsidR="009309B2" w:rsidRDefault="00A42E75">
            <w:pPr>
              <w:numPr>
                <w:ilvl w:val="0"/>
                <w:numId w:val="56"/>
              </w:numPr>
              <w:pBdr>
                <w:top w:val="nil"/>
                <w:left w:val="nil"/>
                <w:bottom w:val="nil"/>
                <w:right w:val="nil"/>
                <w:between w:val="nil"/>
              </w:pBdr>
              <w:tabs>
                <w:tab w:val="left" w:pos="381"/>
              </w:tabs>
              <w:spacing w:after="0" w:line="240" w:lineRule="auto"/>
              <w:ind w:left="286" w:hanging="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Mendengarkan dan klarifikasi bahan kajian</w:t>
            </w:r>
          </w:p>
        </w:tc>
        <w:tc>
          <w:tcPr>
            <w:tcW w:w="1260" w:type="dxa"/>
            <w:tcBorders>
              <w:top w:val="single" w:sz="8" w:space="0" w:color="000000"/>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1,2,3,4</w:t>
            </w:r>
          </w:p>
        </w:tc>
        <w:tc>
          <w:tcPr>
            <w:tcW w:w="2340" w:type="dxa"/>
            <w:tcBorders>
              <w:top w:val="nil"/>
              <w:left w:val="nil"/>
              <w:bottom w:val="single" w:sz="8" w:space="0" w:color="000000"/>
              <w:right w:val="single" w:sz="8" w:space="0" w:color="000000"/>
            </w:tcBorders>
            <w:shd w:val="clear" w:color="auto" w:fill="CDDDAC"/>
            <w:vAlign w:val="center"/>
          </w:tcPr>
          <w:p w:rsidR="009309B2" w:rsidRDefault="00A42E75">
            <w:pPr>
              <w:numPr>
                <w:ilvl w:val="0"/>
                <w:numId w:val="48"/>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Hadir tepat waktu, menyimak materi dengan baik, berlaku sopan</w:t>
            </w:r>
          </w:p>
          <w:p w:rsidR="009309B2" w:rsidRDefault="00A42E75">
            <w:pPr>
              <w:numPr>
                <w:ilvl w:val="0"/>
                <w:numId w:val="48"/>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Berpartisipasi di kelas saat materi (bertanya/menjawab)</w:t>
            </w:r>
          </w:p>
          <w:p w:rsidR="009309B2" w:rsidRDefault="00A42E75">
            <w:pPr>
              <w:numPr>
                <w:ilvl w:val="0"/>
                <w:numId w:val="48"/>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jawaban pada mini kuis</w:t>
            </w:r>
          </w:p>
          <w:p w:rsidR="009309B2" w:rsidRDefault="009309B2">
            <w:pPr>
              <w:spacing w:after="0" w:line="240" w:lineRule="auto"/>
              <w:jc w:val="both"/>
              <w:rPr>
                <w:rFonts w:ascii="Times New Roman" w:eastAsia="Times New Roman" w:hAnsi="Times New Roman" w:cs="Times New Roman"/>
                <w:color w:val="000000"/>
                <w:sz w:val="24"/>
                <w:szCs w:val="24"/>
              </w:rPr>
            </w:pPr>
          </w:p>
        </w:tc>
        <w:tc>
          <w:tcPr>
            <w:tcW w:w="900" w:type="dxa"/>
            <w:tcBorders>
              <w:top w:val="nil"/>
              <w:left w:val="nil"/>
              <w:bottom w:val="single" w:sz="8" w:space="0" w:color="000000"/>
              <w:right w:val="single" w:sz="8" w:space="0" w:color="000000"/>
            </w:tcBorders>
            <w:shd w:val="clear" w:color="auto" w:fill="CDDDAC"/>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9309B2">
        <w:trPr>
          <w:trHeight w:val="330"/>
        </w:trPr>
        <w:tc>
          <w:tcPr>
            <w:tcW w:w="1017" w:type="dxa"/>
            <w:tcBorders>
              <w:top w:val="single" w:sz="4" w:space="0" w:color="000000"/>
              <w:left w:val="single" w:sz="8" w:space="0" w:color="000000"/>
              <w:bottom w:val="single" w:sz="8" w:space="0" w:color="000000"/>
              <w:right w:val="single" w:sz="8" w:space="0" w:color="000000"/>
            </w:tcBorders>
            <w:shd w:val="clear" w:color="auto" w:fill="9BBB59"/>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w:t>
            </w:r>
          </w:p>
        </w:tc>
        <w:tc>
          <w:tcPr>
            <w:tcW w:w="2133" w:type="dxa"/>
            <w:gridSpan w:val="3"/>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Ujian Akhir Semester (UAS)</w:t>
            </w:r>
          </w:p>
        </w:tc>
        <w:tc>
          <w:tcPr>
            <w:tcW w:w="243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Semua materi pada pertemuan 9 - 13</w:t>
            </w:r>
          </w:p>
        </w:tc>
        <w:tc>
          <w:tcPr>
            <w:tcW w:w="1350" w:type="dxa"/>
            <w:gridSpan w:val="2"/>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71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89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17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225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1260" w:type="dxa"/>
            <w:tcBorders>
              <w:top w:val="single" w:sz="8" w:space="0" w:color="000000"/>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w:t>
            </w:r>
          </w:p>
        </w:tc>
        <w:tc>
          <w:tcPr>
            <w:tcW w:w="234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Test Tertulis </w:t>
            </w:r>
          </w:p>
        </w:tc>
        <w:tc>
          <w:tcPr>
            <w:tcW w:w="900" w:type="dxa"/>
            <w:tcBorders>
              <w:top w:val="nil"/>
              <w:left w:val="nil"/>
              <w:bottom w:val="single" w:sz="8" w:space="0" w:color="000000"/>
              <w:right w:val="single" w:sz="8" w:space="0" w:color="000000"/>
            </w:tcBorders>
            <w:shd w:val="clear" w:color="auto" w:fill="E6EED5"/>
            <w:vAlign w:val="center"/>
          </w:tcPr>
          <w:p w:rsidR="009309B2" w:rsidRDefault="00A42E7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9309B2" w:rsidRDefault="009309B2">
      <w:pPr>
        <w:spacing w:after="0" w:line="240" w:lineRule="auto"/>
        <w:rPr>
          <w:rFonts w:ascii="Times New Roman" w:eastAsia="Times New Roman" w:hAnsi="Times New Roman" w:cs="Times New Roman"/>
          <w:b/>
          <w:sz w:val="24"/>
          <w:szCs w:val="24"/>
        </w:rPr>
      </w:pPr>
    </w:p>
    <w:p w:rsidR="009309B2" w:rsidRDefault="00A42E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Catatan </w:t>
      </w:r>
      <w:r>
        <w:rPr>
          <w:rFonts w:ascii="Times New Roman" w:eastAsia="Times New Roman" w:hAnsi="Times New Roman" w:cs="Times New Roman"/>
          <w:sz w:val="24"/>
          <w:szCs w:val="24"/>
        </w:rPr>
        <w:t xml:space="preserve">: </w:t>
      </w: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240" w:line="240" w:lineRule="auto"/>
        <w:rPr>
          <w:rFonts w:ascii="Times New Roman" w:eastAsia="Times New Roman" w:hAnsi="Times New Roman" w:cs="Times New Roman"/>
          <w:b/>
          <w:sz w:val="28"/>
          <w:szCs w:val="28"/>
        </w:rPr>
      </w:pPr>
    </w:p>
    <w:tbl>
      <w:tblPr>
        <w:tblStyle w:val="a0"/>
        <w:tblW w:w="17846" w:type="dxa"/>
        <w:tblInd w:w="123" w:type="dxa"/>
        <w:tblLayout w:type="fixed"/>
        <w:tblLook w:val="0400" w:firstRow="0" w:lastRow="0" w:firstColumn="0" w:lastColumn="0" w:noHBand="0" w:noVBand="1"/>
      </w:tblPr>
      <w:tblGrid>
        <w:gridCol w:w="1220"/>
        <w:gridCol w:w="2309"/>
        <w:gridCol w:w="14317"/>
      </w:tblGrid>
      <w:tr w:rsidR="009309B2">
        <w:trPr>
          <w:trHeight w:val="860"/>
        </w:trPr>
        <w:tc>
          <w:tcPr>
            <w:tcW w:w="1220" w:type="dxa"/>
            <w:tcBorders>
              <w:top w:val="single" w:sz="12" w:space="0" w:color="000000"/>
              <w:left w:val="single" w:sz="12" w:space="0" w:color="000000"/>
              <w:bottom w:val="single" w:sz="12" w:space="0" w:color="000000"/>
              <w:right w:val="single" w:sz="12" w:space="0" w:color="000000"/>
            </w:tcBorders>
            <w:shd w:val="clear" w:color="auto" w:fill="BF8F00"/>
            <w:vAlign w:val="center"/>
          </w:tcPr>
          <w:p w:rsidR="009309B2" w:rsidRDefault="00A42E75">
            <w:pPr>
              <w:spacing w:after="0" w:line="240" w:lineRule="auto"/>
              <w:jc w:val="center"/>
              <w:rPr>
                <w:rFonts w:ascii="Calibri" w:eastAsia="Calibri" w:hAnsi="Calibri" w:cs="Calibri"/>
                <w:b/>
                <w:color w:val="FFFFFF"/>
              </w:rPr>
            </w:pPr>
            <w:r>
              <w:rPr>
                <w:rFonts w:ascii="Calibri" w:eastAsia="Calibri" w:hAnsi="Calibri" w:cs="Calibri"/>
                <w:b/>
                <w:color w:val="FFFFFF"/>
              </w:rPr>
              <w:t>NOMOR KOLOM</w:t>
            </w:r>
          </w:p>
        </w:tc>
        <w:tc>
          <w:tcPr>
            <w:tcW w:w="2309" w:type="dxa"/>
            <w:tcBorders>
              <w:top w:val="single" w:sz="12" w:space="0" w:color="000000"/>
              <w:left w:val="nil"/>
              <w:bottom w:val="single" w:sz="12" w:space="0" w:color="000000"/>
              <w:right w:val="single" w:sz="12" w:space="0" w:color="000000"/>
            </w:tcBorders>
            <w:shd w:val="clear" w:color="auto" w:fill="BF8F00"/>
            <w:vAlign w:val="center"/>
          </w:tcPr>
          <w:p w:rsidR="009309B2" w:rsidRDefault="00A42E75">
            <w:pPr>
              <w:spacing w:after="0" w:line="240" w:lineRule="auto"/>
              <w:jc w:val="center"/>
              <w:rPr>
                <w:rFonts w:ascii="Calibri" w:eastAsia="Calibri" w:hAnsi="Calibri" w:cs="Calibri"/>
                <w:b/>
                <w:color w:val="FFFFFF"/>
              </w:rPr>
            </w:pPr>
            <w:r>
              <w:rPr>
                <w:rFonts w:ascii="Calibri" w:eastAsia="Calibri" w:hAnsi="Calibri" w:cs="Calibri"/>
                <w:b/>
                <w:color w:val="FFFFFF"/>
              </w:rPr>
              <w:t>JUDUL KOLOM</w:t>
            </w:r>
          </w:p>
        </w:tc>
        <w:tc>
          <w:tcPr>
            <w:tcW w:w="14317" w:type="dxa"/>
            <w:tcBorders>
              <w:top w:val="single" w:sz="12" w:space="0" w:color="000000"/>
              <w:left w:val="nil"/>
              <w:bottom w:val="single" w:sz="12" w:space="0" w:color="000000"/>
              <w:right w:val="single" w:sz="12" w:space="0" w:color="000000"/>
            </w:tcBorders>
            <w:shd w:val="clear" w:color="auto" w:fill="BF8F00"/>
            <w:vAlign w:val="center"/>
          </w:tcPr>
          <w:p w:rsidR="009309B2" w:rsidRDefault="00A42E75">
            <w:pPr>
              <w:spacing w:after="0" w:line="240" w:lineRule="auto"/>
              <w:jc w:val="center"/>
              <w:rPr>
                <w:rFonts w:ascii="Calibri" w:eastAsia="Calibri" w:hAnsi="Calibri" w:cs="Calibri"/>
                <w:b/>
                <w:color w:val="FFFFFF"/>
              </w:rPr>
            </w:pPr>
            <w:r>
              <w:rPr>
                <w:rFonts w:ascii="Calibri" w:eastAsia="Calibri" w:hAnsi="Calibri" w:cs="Calibri"/>
                <w:b/>
                <w:color w:val="FFFFFF"/>
              </w:rPr>
              <w:t>PENJELASAN ISIAN</w:t>
            </w:r>
          </w:p>
        </w:tc>
      </w:tr>
      <w:tr w:rsidR="009309B2">
        <w:trPr>
          <w:trHeight w:val="360"/>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1</w:t>
            </w:r>
          </w:p>
        </w:tc>
        <w:tc>
          <w:tcPr>
            <w:tcW w:w="2309"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MINGGU KE</w:t>
            </w: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Menunjukkan kapan suatu kegiatan dilaksanakan, yakni mulai minggu ke 1 sampai ke 16 (1 semester) (biasa 1/2/3/4/mingguan)</w:t>
            </w:r>
          </w:p>
        </w:tc>
      </w:tr>
      <w:tr w:rsidR="009309B2">
        <w:trPr>
          <w:trHeight w:val="877"/>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2</w:t>
            </w:r>
          </w:p>
        </w:tc>
        <w:tc>
          <w:tcPr>
            <w:tcW w:w="2309" w:type="dxa"/>
            <w:tcBorders>
              <w:top w:val="nil"/>
              <w:left w:val="nil"/>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KEMAMPUAN AKHIR YANG DIRENCANAKAN</w:t>
            </w: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(Sub CPMK) Rumusan kemampuan di bidang kognitif, psikomotorik, dan afektif diusahakan lengkap utuh (hard skill dan soft skill). Tingkat kemampuan harus menggambarkan level CP lulusan prodi, dan dapat mengacu pada konsep diri Anderson (*). Kemampuan yang di</w:t>
            </w:r>
            <w:r>
              <w:rPr>
                <w:rFonts w:ascii="Calibri" w:eastAsia="Calibri" w:hAnsi="Calibri" w:cs="Calibri"/>
                <w:color w:val="000000"/>
              </w:rPr>
              <w:t>rumuskan di setiap tahap harus mengacu dan sejalan dengan CP, serta secara komulatif diharapkan dapat memenuhi CP yang dibebankan pada mata kuliah ini di akhir semester</w:t>
            </w:r>
          </w:p>
        </w:tc>
      </w:tr>
      <w:tr w:rsidR="009309B2">
        <w:trPr>
          <w:trHeight w:val="713"/>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3</w:t>
            </w:r>
          </w:p>
        </w:tc>
        <w:tc>
          <w:tcPr>
            <w:tcW w:w="2309"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BAHAN KAJIAN/ MATERI PEMBELAJARAN</w:t>
            </w:r>
          </w:p>
        </w:tc>
        <w:tc>
          <w:tcPr>
            <w:tcW w:w="14317" w:type="dxa"/>
            <w:tcBorders>
              <w:top w:val="nil"/>
              <w:left w:val="nil"/>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Bisa diisi pokok bahasan/ sub pokok bahasan, atau topik bahasan. (dengan asusmsi tersedia diktat/ modul ajar untuk setiap pokok bahasan atau integrasi bahan kajian, atau isi dari modul</w:t>
            </w:r>
          </w:p>
        </w:tc>
      </w:tr>
      <w:tr w:rsidR="009309B2">
        <w:trPr>
          <w:trHeight w:val="380"/>
        </w:trPr>
        <w:tc>
          <w:tcPr>
            <w:tcW w:w="1220" w:type="dxa"/>
            <w:vMerge w:val="restart"/>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lastRenderedPageBreak/>
              <w:t>4</w:t>
            </w:r>
          </w:p>
        </w:tc>
        <w:tc>
          <w:tcPr>
            <w:tcW w:w="2309" w:type="dxa"/>
            <w:vMerge w:val="restart"/>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BENTUK DAN METODE PEMBELAJARAN</w:t>
            </w:r>
          </w:p>
        </w:tc>
        <w:tc>
          <w:tcPr>
            <w:tcW w:w="14317" w:type="dxa"/>
            <w:tcBorders>
              <w:top w:val="nil"/>
              <w:left w:val="nil"/>
              <w:bottom w:val="nil"/>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 xml:space="preserve">BENTUK yang dimaksudkan adalah bentuk online atau offline. </w:t>
            </w:r>
          </w:p>
        </w:tc>
      </w:tr>
      <w:tr w:rsidR="009309B2">
        <w:trPr>
          <w:trHeight w:val="425"/>
        </w:trPr>
        <w:tc>
          <w:tcPr>
            <w:tcW w:w="1220" w:type="dxa"/>
            <w:vMerge/>
            <w:tcBorders>
              <w:top w:val="nil"/>
              <w:left w:val="single" w:sz="12" w:space="0" w:color="000000"/>
              <w:bottom w:val="single" w:sz="12" w:space="0" w:color="000000"/>
              <w:right w:val="single" w:sz="12" w:space="0" w:color="000000"/>
            </w:tcBorders>
            <w:shd w:val="clear" w:color="auto" w:fill="FFFEC9"/>
            <w:vAlign w:val="center"/>
          </w:tcPr>
          <w:p w:rsidR="009309B2" w:rsidRDefault="009309B2">
            <w:pPr>
              <w:widowControl w:val="0"/>
              <w:pBdr>
                <w:top w:val="nil"/>
                <w:left w:val="nil"/>
                <w:bottom w:val="nil"/>
                <w:right w:val="nil"/>
                <w:between w:val="nil"/>
              </w:pBdr>
              <w:spacing w:after="0"/>
              <w:rPr>
                <w:rFonts w:ascii="Calibri" w:eastAsia="Calibri" w:hAnsi="Calibri" w:cs="Calibri"/>
                <w:color w:val="000000"/>
              </w:rPr>
            </w:pPr>
          </w:p>
        </w:tc>
        <w:tc>
          <w:tcPr>
            <w:tcW w:w="2309" w:type="dxa"/>
            <w:vMerge/>
            <w:tcBorders>
              <w:top w:val="nil"/>
              <w:left w:val="single" w:sz="12" w:space="0" w:color="000000"/>
              <w:bottom w:val="single" w:sz="12" w:space="0" w:color="000000"/>
              <w:right w:val="single" w:sz="12" w:space="0" w:color="000000"/>
            </w:tcBorders>
            <w:shd w:val="clear" w:color="auto" w:fill="FFFEC9"/>
            <w:vAlign w:val="center"/>
          </w:tcPr>
          <w:p w:rsidR="009309B2" w:rsidRDefault="009309B2">
            <w:pPr>
              <w:widowControl w:val="0"/>
              <w:pBdr>
                <w:top w:val="nil"/>
                <w:left w:val="nil"/>
                <w:bottom w:val="nil"/>
                <w:right w:val="nil"/>
                <w:between w:val="nil"/>
              </w:pBdr>
              <w:spacing w:after="0"/>
              <w:rPr>
                <w:rFonts w:ascii="Calibri" w:eastAsia="Calibri" w:hAnsi="Calibri" w:cs="Calibri"/>
                <w:color w:val="000000"/>
              </w:rPr>
            </w:pP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METODE dapat berupa diskusi kelompok, simulai, studi kasus, pembelajaran kolaboratif, pembelajaran kooperatif, pembelajaran berbasis proyek, pembelajaran berbasis masalah, atau metode pembelajaran lain, atau gabungan berbagai bentuk. Pemilihan metode pembe</w:t>
            </w:r>
            <w:r>
              <w:rPr>
                <w:rFonts w:ascii="Calibri" w:eastAsia="Calibri" w:hAnsi="Calibri" w:cs="Calibri"/>
                <w:color w:val="000000"/>
              </w:rPr>
              <w:t>lajaran didasarkan pada keniscyaan bahwa dengan metode pembelajaran yang dipilih mahasiswa mencapai kemampuan yang diharapkan.</w:t>
            </w:r>
          </w:p>
        </w:tc>
      </w:tr>
      <w:tr w:rsidR="009309B2">
        <w:trPr>
          <w:trHeight w:val="360"/>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5</w:t>
            </w:r>
          </w:p>
        </w:tc>
        <w:tc>
          <w:tcPr>
            <w:tcW w:w="2309"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ESTIMASI WAKTU</w:t>
            </w: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Waktu yang diesediakan untuk mencapai kemampuan pada tiap tahap pembelajaran</w:t>
            </w:r>
          </w:p>
        </w:tc>
      </w:tr>
      <w:tr w:rsidR="009309B2">
        <w:trPr>
          <w:trHeight w:val="614"/>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6</w:t>
            </w:r>
          </w:p>
        </w:tc>
        <w:tc>
          <w:tcPr>
            <w:tcW w:w="2309"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PENGALAMAN BELAJAR MAHASISWA</w:t>
            </w:r>
          </w:p>
        </w:tc>
        <w:tc>
          <w:tcPr>
            <w:tcW w:w="14317" w:type="dxa"/>
            <w:tcBorders>
              <w:top w:val="nil"/>
              <w:left w:val="nil"/>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Kegiatan yang harus dilakukan oleh mahasiswa yang dirancang oleh dosen agar yang bersangkutan memiliki kemampuan yang telah ditetapan (tugas, survai, menyusun paper, melakukan praktek, studi banding, dsb)</w:t>
            </w:r>
          </w:p>
        </w:tc>
      </w:tr>
      <w:tr w:rsidR="009309B2">
        <w:trPr>
          <w:trHeight w:val="760"/>
        </w:trPr>
        <w:tc>
          <w:tcPr>
            <w:tcW w:w="1220" w:type="dxa"/>
            <w:vMerge w:val="restart"/>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7</w:t>
            </w:r>
          </w:p>
        </w:tc>
        <w:tc>
          <w:tcPr>
            <w:tcW w:w="2309" w:type="dxa"/>
            <w:vMerge w:val="restart"/>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KRITERIA DAN INDIKATOR PENILAIAN</w:t>
            </w:r>
          </w:p>
        </w:tc>
        <w:tc>
          <w:tcPr>
            <w:tcW w:w="14317" w:type="dxa"/>
            <w:tcBorders>
              <w:top w:val="nil"/>
              <w:left w:val="nil"/>
              <w:bottom w:val="nil"/>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Kriteria Penilaian berdasarkan Penilaian Acuan Patokan mengandung prinsip edukatif, otentik, objektif, akuntabel, dan transparan yang dilakukan secara terintegrasi</w:t>
            </w:r>
          </w:p>
        </w:tc>
      </w:tr>
      <w:tr w:rsidR="009309B2">
        <w:trPr>
          <w:trHeight w:val="308"/>
        </w:trPr>
        <w:tc>
          <w:tcPr>
            <w:tcW w:w="1220" w:type="dxa"/>
            <w:vMerge/>
            <w:tcBorders>
              <w:top w:val="nil"/>
              <w:left w:val="single" w:sz="12" w:space="0" w:color="000000"/>
              <w:bottom w:val="single" w:sz="12" w:space="0" w:color="000000"/>
              <w:right w:val="single" w:sz="12" w:space="0" w:color="000000"/>
            </w:tcBorders>
            <w:shd w:val="clear" w:color="auto" w:fill="FFFEC9"/>
            <w:vAlign w:val="center"/>
          </w:tcPr>
          <w:p w:rsidR="009309B2" w:rsidRDefault="009309B2">
            <w:pPr>
              <w:widowControl w:val="0"/>
              <w:pBdr>
                <w:top w:val="nil"/>
                <w:left w:val="nil"/>
                <w:bottom w:val="nil"/>
                <w:right w:val="nil"/>
                <w:between w:val="nil"/>
              </w:pBdr>
              <w:spacing w:after="0"/>
              <w:rPr>
                <w:rFonts w:ascii="Calibri" w:eastAsia="Calibri" w:hAnsi="Calibri" w:cs="Calibri"/>
                <w:color w:val="000000"/>
              </w:rPr>
            </w:pPr>
          </w:p>
        </w:tc>
        <w:tc>
          <w:tcPr>
            <w:tcW w:w="2309" w:type="dxa"/>
            <w:vMerge/>
            <w:tcBorders>
              <w:top w:val="nil"/>
              <w:left w:val="single" w:sz="12" w:space="0" w:color="000000"/>
              <w:bottom w:val="single" w:sz="12" w:space="0" w:color="000000"/>
              <w:right w:val="single" w:sz="12" w:space="0" w:color="000000"/>
            </w:tcBorders>
            <w:shd w:val="clear" w:color="auto" w:fill="FFFEC9"/>
            <w:vAlign w:val="center"/>
          </w:tcPr>
          <w:p w:rsidR="009309B2" w:rsidRDefault="009309B2">
            <w:pPr>
              <w:widowControl w:val="0"/>
              <w:pBdr>
                <w:top w:val="nil"/>
                <w:left w:val="nil"/>
                <w:bottom w:val="nil"/>
                <w:right w:val="nil"/>
                <w:between w:val="nil"/>
              </w:pBdr>
              <w:spacing w:after="0"/>
              <w:rPr>
                <w:rFonts w:ascii="Calibri" w:eastAsia="Calibri" w:hAnsi="Calibri" w:cs="Calibri"/>
                <w:color w:val="000000"/>
              </w:rPr>
            </w:pP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Indikator dapat menunjukkan pencapaian kemampuan yang dicanangkan, atau unsur kemampuan yang dinilai (bisa kuaitatif misal ketepatan analisis, kerapihan sajian, kreatifitas ide, kemampuan komunikasi, juga bisa juga kuantitatif: banyaknya kutipan acuan/ uns</w:t>
            </w:r>
            <w:r>
              <w:rPr>
                <w:rFonts w:ascii="Calibri" w:eastAsia="Calibri" w:hAnsi="Calibri" w:cs="Calibri"/>
                <w:color w:val="000000"/>
              </w:rPr>
              <w:t>ur yang dibahas, kebenaran hitungan)</w:t>
            </w:r>
          </w:p>
        </w:tc>
      </w:tr>
      <w:tr w:rsidR="009309B2">
        <w:trPr>
          <w:trHeight w:val="444"/>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8</w:t>
            </w:r>
          </w:p>
        </w:tc>
        <w:tc>
          <w:tcPr>
            <w:tcW w:w="2309" w:type="dxa"/>
            <w:tcBorders>
              <w:top w:val="nil"/>
              <w:left w:val="nil"/>
              <w:bottom w:val="single" w:sz="12" w:space="0" w:color="000000"/>
              <w:right w:val="single" w:sz="12" w:space="0" w:color="000000"/>
            </w:tcBorders>
            <w:shd w:val="clear" w:color="auto" w:fill="FFFEC9"/>
            <w:vAlign w:val="center"/>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BOBOT PENILAIAN</w:t>
            </w: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Disesuaikan dengan waktu yang digunakan untuk membahas atau mengerjakan tugas atau besarnya sumbangan suatu kemampuan terhadap pencapaian pembelajaran yang dibebankan pada mata kuliah ini</w:t>
            </w:r>
          </w:p>
        </w:tc>
      </w:tr>
      <w:tr w:rsidR="009309B2">
        <w:trPr>
          <w:trHeight w:val="380"/>
        </w:trPr>
        <w:tc>
          <w:tcPr>
            <w:tcW w:w="1220" w:type="dxa"/>
            <w:tcBorders>
              <w:top w:val="nil"/>
              <w:left w:val="single" w:sz="12" w:space="0" w:color="000000"/>
              <w:bottom w:val="single" w:sz="12" w:space="0" w:color="000000"/>
              <w:right w:val="single" w:sz="12" w:space="0" w:color="000000"/>
            </w:tcBorders>
            <w:shd w:val="clear" w:color="auto" w:fill="FFFEC9"/>
            <w:vAlign w:val="center"/>
          </w:tcPr>
          <w:p w:rsidR="009309B2" w:rsidRDefault="00A42E75">
            <w:pPr>
              <w:spacing w:after="0" w:line="240" w:lineRule="auto"/>
              <w:jc w:val="center"/>
              <w:rPr>
                <w:rFonts w:ascii="Calibri" w:eastAsia="Calibri" w:hAnsi="Calibri" w:cs="Calibri"/>
                <w:b/>
                <w:color w:val="000000"/>
              </w:rPr>
            </w:pPr>
            <w:r>
              <w:rPr>
                <w:rFonts w:ascii="Calibri" w:eastAsia="Calibri" w:hAnsi="Calibri" w:cs="Calibri"/>
                <w:b/>
                <w:color w:val="000000"/>
              </w:rPr>
              <w:t>9</w:t>
            </w:r>
          </w:p>
        </w:tc>
        <w:tc>
          <w:tcPr>
            <w:tcW w:w="2309"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DAFTAR REFERENSI</w:t>
            </w:r>
          </w:p>
        </w:tc>
        <w:tc>
          <w:tcPr>
            <w:tcW w:w="14317" w:type="dxa"/>
            <w:tcBorders>
              <w:top w:val="nil"/>
              <w:left w:val="nil"/>
              <w:bottom w:val="single" w:sz="12" w:space="0" w:color="000000"/>
              <w:right w:val="single" w:sz="12" w:space="0" w:color="000000"/>
            </w:tcBorders>
            <w:shd w:val="clear" w:color="auto" w:fill="FFFEC9"/>
            <w:vAlign w:val="bottom"/>
          </w:tcPr>
          <w:p w:rsidR="009309B2" w:rsidRDefault="00A42E75">
            <w:pPr>
              <w:spacing w:after="0" w:line="240" w:lineRule="auto"/>
              <w:rPr>
                <w:rFonts w:ascii="Calibri" w:eastAsia="Calibri" w:hAnsi="Calibri" w:cs="Calibri"/>
                <w:color w:val="000000"/>
              </w:rPr>
            </w:pPr>
            <w:r>
              <w:rPr>
                <w:rFonts w:ascii="Calibri" w:eastAsia="Calibri" w:hAnsi="Calibri" w:cs="Calibri"/>
                <w:color w:val="000000"/>
              </w:rPr>
              <w:t>Daftar referensi yang digunakan dapat dituliskan pada lembar lain</w:t>
            </w:r>
          </w:p>
        </w:tc>
      </w:tr>
    </w:tbl>
    <w:p w:rsidR="009309B2" w:rsidRDefault="009309B2">
      <w:pPr>
        <w:spacing w:after="240" w:line="240" w:lineRule="auto"/>
        <w:rPr>
          <w:rFonts w:ascii="Times New Roman" w:eastAsia="Times New Roman" w:hAnsi="Times New Roman" w:cs="Times New Roman"/>
          <w:b/>
          <w:sz w:val="28"/>
          <w:szCs w:val="28"/>
        </w:rPr>
      </w:pPr>
    </w:p>
    <w:p w:rsidR="009309B2" w:rsidRDefault="00A42E75">
      <w:pPr>
        <w:spacing w:after="24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Tabel CPL Prodi Sarjana Farmasi yang terkait dengan  MK Patologi</w:t>
      </w:r>
    </w:p>
    <w:p w:rsidR="009309B2" w:rsidRDefault="00A42E75">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Diperoleh dari Matriks Keterkaitan antara CPL dan Mata Kuliah yang telah ditetapkan oleh Program Studi</w:t>
      </w:r>
    </w:p>
    <w:tbl>
      <w:tblPr>
        <w:tblStyle w:val="a1"/>
        <w:tblW w:w="15134" w:type="dxa"/>
        <w:tblBorders>
          <w:top w:val="single" w:sz="18" w:space="0" w:color="000000"/>
          <w:left w:val="single" w:sz="8" w:space="0" w:color="FFFFFF"/>
          <w:bottom w:val="single" w:sz="18" w:space="0" w:color="000000"/>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740"/>
        <w:gridCol w:w="13394"/>
      </w:tblGrid>
      <w:tr w:rsidR="009309B2">
        <w:trPr>
          <w:trHeight w:val="397"/>
        </w:trPr>
        <w:tc>
          <w:tcPr>
            <w:tcW w:w="1740" w:type="dxa"/>
            <w:shd w:val="clear" w:color="auto" w:fill="C2D69B"/>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Kode</w:t>
            </w:r>
          </w:p>
        </w:tc>
        <w:tc>
          <w:tcPr>
            <w:tcW w:w="13394" w:type="dxa"/>
            <w:shd w:val="clear" w:color="auto" w:fill="C2D69B"/>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CPL Prodi Sarjana Farmasi yang dibebankan pada MK</w:t>
            </w:r>
          </w:p>
        </w:tc>
      </w:tr>
      <w:tr w:rsidR="009309B2">
        <w:trPr>
          <w:trHeight w:val="397"/>
        </w:trPr>
        <w:tc>
          <w:tcPr>
            <w:tcW w:w="15134" w:type="dxa"/>
            <w:gridSpan w:val="2"/>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Sikap (S)</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Sa</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Bertaqwa kepada Tuhan Yang Maha Esa dan mampu menunjukkan sikap religius;</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Sb</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Menjunjung tinggi nilai kemanusiaan dalam menjalankan tugas berdasarkan agama, moral dan etika;</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Menghargai keanekaragaman budaya, pandangan, agama, dan kepercayaan, serta pendapat atau temuan orisinal orang lain;</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Menginternalisasi nilai, norma, dan etika akademik;</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Menunjukkan sikap bertanggungjawab atas pekerjaan di bidang keahliannya secara mandiri;</w:t>
            </w:r>
          </w:p>
        </w:tc>
      </w:tr>
      <w:tr w:rsidR="009309B2">
        <w:trPr>
          <w:trHeight w:val="397"/>
        </w:trPr>
        <w:tc>
          <w:tcPr>
            <w:tcW w:w="15134" w:type="dxa"/>
            <w:gridSpan w:val="2"/>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Pengetahuan (P)</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P.1</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Mampu mengidentifikasi masalah terkait obat dan alternatif solusinya</w:t>
            </w:r>
          </w:p>
        </w:tc>
      </w:tr>
      <w:tr w:rsidR="009309B2">
        <w:trPr>
          <w:trHeight w:val="397"/>
        </w:trPr>
        <w:tc>
          <w:tcPr>
            <w:tcW w:w="15134" w:type="dxa"/>
            <w:gridSpan w:val="2"/>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Keterampilan Umum (KU)</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KU.1</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Mampu menerapkan pemikiran logis, kritis, sistematis, dan inovatif dalam konteks pengembangan atau implementasi ilmu pengetahuan dan teknologi yang memperhatikan dan menerapkan nilai humaniora yang sesuai dengan bidang keahliannya;</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KU.3</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Mampu mengkaji imp</w:t>
            </w:r>
            <w:r>
              <w:rPr>
                <w:rFonts w:ascii="Times New Roman" w:eastAsia="Times New Roman" w:hAnsi="Times New Roman" w:cs="Times New Roman"/>
                <w:sz w:val="28"/>
                <w:szCs w:val="28"/>
              </w:rPr>
              <w:t>likasi pengembangan atau implementasi ilmu pengetahuan dan teknologi yang memperhatikan dan menerapkan nilai humaniora sesuai dengan keahliannya berdasarkan kaidah, tata cara dan etika ilmiah dalam rangka menghasilkan solusi, gagasan, desain atau kritik se</w:t>
            </w:r>
            <w:r>
              <w:rPr>
                <w:rFonts w:ascii="Times New Roman" w:eastAsia="Times New Roman" w:hAnsi="Times New Roman" w:cs="Times New Roman"/>
                <w:sz w:val="28"/>
                <w:szCs w:val="28"/>
              </w:rPr>
              <w:t>ni;</w:t>
            </w:r>
          </w:p>
        </w:tc>
      </w:tr>
      <w:tr w:rsidR="009309B2">
        <w:trPr>
          <w:trHeight w:val="397"/>
        </w:trPr>
        <w:tc>
          <w:tcPr>
            <w:tcW w:w="15134" w:type="dxa"/>
            <w:gridSpan w:val="2"/>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Keterampilan Khusus (KK)</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KK.1.1</w:t>
            </w:r>
          </w:p>
        </w:tc>
        <w:tc>
          <w:tcPr>
            <w:tcW w:w="13394"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Mampu menjelaskan pedoman terapi pada penanganan penyakit-penyakit yang menjadi masalah utama di Indonesia.</w:t>
            </w:r>
          </w:p>
        </w:tc>
      </w:tr>
      <w:tr w:rsidR="009309B2">
        <w:trPr>
          <w:trHeight w:val="397"/>
        </w:trPr>
        <w:tc>
          <w:tcPr>
            <w:tcW w:w="1740" w:type="dxa"/>
            <w:shd w:val="clear" w:color="auto" w:fill="EBF1DD"/>
          </w:tcPr>
          <w:p w:rsidR="009309B2" w:rsidRDefault="00A42E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KK..</w:t>
            </w:r>
          </w:p>
        </w:tc>
        <w:tc>
          <w:tcPr>
            <w:tcW w:w="13394" w:type="dxa"/>
            <w:shd w:val="clear" w:color="auto" w:fill="EBF1DD"/>
          </w:tcPr>
          <w:p w:rsidR="009309B2" w:rsidRDefault="009309B2">
            <w:pPr>
              <w:spacing w:after="0" w:line="240" w:lineRule="auto"/>
              <w:rPr>
                <w:rFonts w:ascii="Times New Roman" w:eastAsia="Times New Roman" w:hAnsi="Times New Roman" w:cs="Times New Roman"/>
                <w:sz w:val="28"/>
                <w:szCs w:val="28"/>
              </w:rPr>
            </w:pPr>
          </w:p>
        </w:tc>
      </w:tr>
    </w:tbl>
    <w:p w:rsidR="009309B2" w:rsidRDefault="009309B2">
      <w:pPr>
        <w:spacing w:after="0" w:line="240" w:lineRule="auto"/>
        <w:rPr>
          <w:rFonts w:ascii="Times New Roman" w:eastAsia="Times New Roman" w:hAnsi="Times New Roman" w:cs="Times New Roman"/>
          <w:sz w:val="28"/>
          <w:szCs w:val="28"/>
        </w:rPr>
      </w:pP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240" w:line="240" w:lineRule="auto"/>
        <w:rPr>
          <w:rFonts w:ascii="Times New Roman" w:eastAsia="Times New Roman" w:hAnsi="Times New Roman" w:cs="Times New Roman"/>
          <w:b/>
          <w:sz w:val="28"/>
          <w:szCs w:val="28"/>
        </w:rPr>
      </w:pPr>
    </w:p>
    <w:p w:rsidR="009309B2" w:rsidRDefault="00A42E75">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Tabel CPMK yang dirumuskan berdasarkan CPL</w:t>
      </w:r>
    </w:p>
    <w:tbl>
      <w:tblPr>
        <w:tblStyle w:val="a2"/>
        <w:tblW w:w="15133" w:type="dxa"/>
        <w:tblBorders>
          <w:top w:val="single" w:sz="18" w:space="0" w:color="000000"/>
          <w:left w:val="single" w:sz="8" w:space="0" w:color="FFFFFF"/>
          <w:bottom w:val="single" w:sz="18" w:space="0" w:color="000000"/>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101"/>
        <w:gridCol w:w="14032"/>
      </w:tblGrid>
      <w:tr w:rsidR="009309B2">
        <w:trPr>
          <w:trHeight w:val="567"/>
        </w:trPr>
        <w:tc>
          <w:tcPr>
            <w:tcW w:w="1101" w:type="dxa"/>
            <w:shd w:val="clear" w:color="auto" w:fill="C2D69B"/>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Kode</w:t>
            </w:r>
          </w:p>
        </w:tc>
        <w:tc>
          <w:tcPr>
            <w:tcW w:w="14033" w:type="dxa"/>
            <w:shd w:val="clear" w:color="auto" w:fill="C2D69B"/>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Capaian Pembelajaran  Lulusan Yang dibebankan pada Mata Kuliah (CPMK)</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M1</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Mahasiswa mampu mengetahui dan memahami </w:t>
            </w:r>
            <w:r>
              <w:rPr>
                <w:rFonts w:ascii="Times New Roman" w:eastAsia="Times New Roman" w:hAnsi="Times New Roman" w:cs="Times New Roman"/>
                <w:color w:val="000000"/>
                <w:sz w:val="24"/>
                <w:szCs w:val="24"/>
              </w:rPr>
              <w:t>tentang beberapa konsep umum tentang penyakit</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M2</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tentang beberapa aspek tentang  cedera dan kematian sel</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M3</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tentang teori mengenai neoplasma</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M4</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tentang beberapa aspek gangguan pada tulang dan sendi</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M5</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tentang beberapa aspek gangguan vaskular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M6</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w:t>
            </w:r>
            <w:r>
              <w:rPr>
                <w:rFonts w:ascii="Times New Roman" w:eastAsia="Times New Roman" w:hAnsi="Times New Roman" w:cs="Times New Roman"/>
                <w:color w:val="000000"/>
                <w:sz w:val="24"/>
                <w:szCs w:val="24"/>
              </w:rPr>
              <w:t>tang beberapa aspek gangguan pada jantung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M7</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Mahasiswa mampu menjelaskan tentang beberapa aspek gangguan pada sistem pernafasan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M8</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Mahasiswa mampu menjelaskan tentang beberapa aspek gangguan pada sistem pencernaan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M9</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hati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M10</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perkemihan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M11</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endokrin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M12</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saraf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M13</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indera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M14</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gangguan pada sistem reproduksi        </w:t>
            </w:r>
          </w:p>
        </w:tc>
      </w:tr>
    </w:tbl>
    <w:p w:rsidR="009309B2" w:rsidRDefault="009309B2">
      <w:pPr>
        <w:spacing w:after="0" w:line="240" w:lineRule="auto"/>
        <w:rPr>
          <w:rFonts w:ascii="Times New Roman" w:eastAsia="Times New Roman" w:hAnsi="Times New Roman" w:cs="Times New Roman"/>
          <w:b/>
          <w:sz w:val="28"/>
          <w:szCs w:val="28"/>
        </w:rPr>
      </w:pPr>
    </w:p>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Catatan:</w:t>
      </w:r>
    </w:p>
    <w:p w:rsidR="009309B2" w:rsidRDefault="00A42E75">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Setiap CPMK ditandai dengn kode M1, M2, M3,….dst.</w:t>
      </w:r>
    </w:p>
    <w:p w:rsidR="009309B2" w:rsidRDefault="00A42E75">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Kode dalam kurung menunjukan bahwa CPMK tersebut mengandung unsur CPL yang dibebankan pada MK sesuai kod</w:t>
      </w:r>
      <w:r>
        <w:rPr>
          <w:rFonts w:ascii="Times New Roman" w:eastAsia="Times New Roman" w:hAnsi="Times New Roman" w:cs="Times New Roman"/>
          <w:b/>
          <w:color w:val="000000"/>
          <w:sz w:val="28"/>
          <w:szCs w:val="28"/>
        </w:rPr>
        <w:t>e yang ada.</w:t>
      </w:r>
    </w:p>
    <w:p w:rsidR="009309B2" w:rsidRDefault="009309B2">
      <w:pPr>
        <w:spacing w:after="0" w:line="240" w:lineRule="auto"/>
        <w:rPr>
          <w:rFonts w:ascii="Times New Roman" w:eastAsia="Times New Roman" w:hAnsi="Times New Roman" w:cs="Times New Roman"/>
          <w:sz w:val="24"/>
          <w:szCs w:val="24"/>
        </w:rPr>
      </w:pPr>
    </w:p>
    <w:p w:rsidR="009309B2" w:rsidRDefault="009309B2">
      <w:pPr>
        <w:spacing w:after="0" w:line="240" w:lineRule="auto"/>
        <w:rPr>
          <w:rFonts w:ascii="Times New Roman" w:eastAsia="Times New Roman" w:hAnsi="Times New Roman" w:cs="Times New Roman"/>
          <w:sz w:val="24"/>
          <w:szCs w:val="24"/>
        </w:rPr>
      </w:pPr>
    </w:p>
    <w:p w:rsidR="009309B2" w:rsidRDefault="00A42E75">
      <w:pPr>
        <w:spacing w:after="24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Tabel Sub Capaian Pembelajaran Mata Kuliah</w:t>
      </w:r>
    </w:p>
    <w:tbl>
      <w:tblPr>
        <w:tblStyle w:val="a3"/>
        <w:tblW w:w="15133" w:type="dxa"/>
        <w:tblBorders>
          <w:top w:val="single" w:sz="18" w:space="0" w:color="000000"/>
          <w:left w:val="single" w:sz="8" w:space="0" w:color="FFFFFF"/>
          <w:bottom w:val="single" w:sz="18" w:space="0" w:color="000000"/>
          <w:right w:val="single" w:sz="8" w:space="0" w:color="FFFFFF"/>
          <w:insideH w:val="single" w:sz="6" w:space="0" w:color="FFFFFF"/>
          <w:insideV w:val="single" w:sz="6" w:space="0" w:color="FFFFFF"/>
        </w:tblBorders>
        <w:tblLayout w:type="fixed"/>
        <w:tblLook w:val="0400" w:firstRow="0" w:lastRow="0" w:firstColumn="0" w:lastColumn="0" w:noHBand="0" w:noVBand="1"/>
      </w:tblPr>
      <w:tblGrid>
        <w:gridCol w:w="1101"/>
        <w:gridCol w:w="14032"/>
      </w:tblGrid>
      <w:tr w:rsidR="009309B2">
        <w:trPr>
          <w:trHeight w:val="567"/>
        </w:trPr>
        <w:tc>
          <w:tcPr>
            <w:tcW w:w="1101" w:type="dxa"/>
            <w:shd w:val="clear" w:color="auto" w:fill="C2D69B"/>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Kode</w:t>
            </w:r>
          </w:p>
        </w:tc>
        <w:tc>
          <w:tcPr>
            <w:tcW w:w="14033" w:type="dxa"/>
            <w:shd w:val="clear" w:color="auto" w:fill="C2D69B"/>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Kemampuan Akhir Yang Direncanakan (Sub Capaian Pembelajaran Mata Kuliah )</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L1</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Mahasiswa mampu mengetahui dan memahami </w:t>
            </w:r>
            <w:r>
              <w:rPr>
                <w:rFonts w:ascii="Times New Roman" w:eastAsia="Times New Roman" w:hAnsi="Times New Roman" w:cs="Times New Roman"/>
                <w:color w:val="000000"/>
                <w:sz w:val="24"/>
                <w:szCs w:val="24"/>
              </w:rPr>
              <w:t xml:space="preserve">tentang beberapa konsep umum tentang penyakit meliputi </w:t>
            </w:r>
            <w:r>
              <w:rPr>
                <w:rFonts w:ascii="Times New Roman" w:eastAsia="Times New Roman" w:hAnsi="Times New Roman" w:cs="Times New Roman"/>
                <w:sz w:val="24"/>
                <w:szCs w:val="24"/>
              </w:rPr>
              <w:t>konsep tentang kenormalan dan penyakit, etiologi, patogenesis, manifestasi dan klasifikasi penyakit</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L2</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beberapa aspek tentang  cedera dan kematian sel meliputi organisasi seluler, modalitas cedera seluler, faktor penyeb</w:t>
            </w:r>
            <w:r>
              <w:rPr>
                <w:rFonts w:ascii="Times New Roman" w:eastAsia="Times New Roman" w:hAnsi="Times New Roman" w:cs="Times New Roman"/>
                <w:color w:val="000000"/>
                <w:sz w:val="24"/>
                <w:szCs w:val="24"/>
              </w:rPr>
              <w:t>ab cedera sel, mekanisme cedera sel, adaptasi terhadap cedera, apoptosis dan akumulasi  intraselular, kalsifikasi patologik dan penuaan sel</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L3</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menjelaskan tentang teori mengenai neoplasma meliputi karakterisasi neoplasma benigna dan mallignan, epidemiologi, agen-agen karsinogenik, karsinogenesis, pertahanan tubuh terhadap tumor dan aspek klinik neoplasma</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L4</w:t>
            </w:r>
          </w:p>
        </w:tc>
        <w:tc>
          <w:tcPr>
            <w:tcW w:w="14033" w:type="dxa"/>
            <w:shd w:val="clear" w:color="auto" w:fill="D7E3BC"/>
            <w:vAlign w:val="center"/>
          </w:tcPr>
          <w:p w:rsidR="009309B2" w:rsidRDefault="00A42E7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mampu menjel</w:t>
            </w:r>
            <w:r>
              <w:rPr>
                <w:rFonts w:ascii="Times New Roman" w:eastAsia="Times New Roman" w:hAnsi="Times New Roman" w:cs="Times New Roman"/>
                <w:color w:val="000000"/>
                <w:sz w:val="24"/>
                <w:szCs w:val="24"/>
              </w:rPr>
              <w:t>askan tentang beberapa aspek gangguan pada tulang dan sendi meliputi definisi penyakit gout, rheumatoid arthritis, dan Osteoporosis, etiologi dari gout, Rheumatoid arthritis, dan Osteoporosis, manifestasi klinis dari gout, Rheumatoid arthritis, dan Osteopo</w:t>
            </w:r>
            <w:r>
              <w:rPr>
                <w:rFonts w:ascii="Times New Roman" w:eastAsia="Times New Roman" w:hAnsi="Times New Roman" w:cs="Times New Roman"/>
                <w:color w:val="000000"/>
                <w:sz w:val="24"/>
                <w:szCs w:val="24"/>
              </w:rPr>
              <w:t>rosis serta patogenesis dari gout, Rheumatoid arthritis, dan Osteoporosis</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L5</w:t>
            </w:r>
          </w:p>
        </w:tc>
        <w:tc>
          <w:tcPr>
            <w:tcW w:w="14033" w:type="dxa"/>
            <w:shd w:val="clear" w:color="auto" w:fill="D7E3BC"/>
            <w:vAlign w:val="center"/>
          </w:tcPr>
          <w:p w:rsidR="009309B2" w:rsidRDefault="00A42E75">
            <w:pPr>
              <w:tabs>
                <w:tab w:val="left" w:pos="311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vaskular meliputi </w:t>
            </w:r>
            <w:r>
              <w:rPr>
                <w:rFonts w:ascii="Times New Roman" w:eastAsia="Times New Roman" w:hAnsi="Times New Roman" w:cs="Times New Roman"/>
                <w:sz w:val="24"/>
                <w:szCs w:val="24"/>
              </w:rPr>
              <w:t>definisi penyakit Hipertensi, Hiperlipidemia, Stroke; etiologi  dari Hipertensi, Hiperlipidemia, Str</w:t>
            </w:r>
            <w:r>
              <w:rPr>
                <w:rFonts w:ascii="Times New Roman" w:eastAsia="Times New Roman" w:hAnsi="Times New Roman" w:cs="Times New Roman"/>
                <w:sz w:val="24"/>
                <w:szCs w:val="24"/>
              </w:rPr>
              <w:t>oke; manifestasi klinis dari Hipertensi, Hiperlipidemia, Stroke; serta patogenesis dari Hipertensi, Hiperlipidemia, Stroke</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L6</w:t>
            </w:r>
          </w:p>
        </w:tc>
        <w:tc>
          <w:tcPr>
            <w:tcW w:w="14033" w:type="dxa"/>
            <w:shd w:val="clear" w:color="auto" w:fill="D7E3BC"/>
            <w:vAlign w:val="center"/>
          </w:tcPr>
          <w:p w:rsidR="009309B2" w:rsidRDefault="00A42E75">
            <w:pPr>
              <w:tabs>
                <w:tab w:val="left" w:pos="3119"/>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jantung meliputi </w:t>
            </w:r>
            <w:r>
              <w:rPr>
                <w:rFonts w:ascii="Times New Roman" w:eastAsia="Times New Roman" w:hAnsi="Times New Roman" w:cs="Times New Roman"/>
                <w:sz w:val="24"/>
                <w:szCs w:val="24"/>
              </w:rPr>
              <w:t>Definisi penyakit ACS dan CHF; etiologi dari AC</w:t>
            </w:r>
            <w:r>
              <w:rPr>
                <w:rFonts w:ascii="Times New Roman" w:eastAsia="Times New Roman" w:hAnsi="Times New Roman" w:cs="Times New Roman"/>
                <w:sz w:val="24"/>
                <w:szCs w:val="24"/>
              </w:rPr>
              <w:t>S dan CHF; Manifestasi klinis dari  ACS dan CHF; Patogenesis ACS dan CHF</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L7</w:t>
            </w:r>
          </w:p>
        </w:tc>
        <w:tc>
          <w:tcPr>
            <w:tcW w:w="14033" w:type="dxa"/>
            <w:shd w:val="clear" w:color="auto" w:fill="D7E3BC"/>
            <w:vAlign w:val="center"/>
          </w:tcPr>
          <w:p w:rsidR="009309B2" w:rsidRDefault="00A42E75">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sistem pernafasan meliputi </w:t>
            </w:r>
            <w:r>
              <w:rPr>
                <w:rFonts w:ascii="Times New Roman" w:eastAsia="Times New Roman" w:hAnsi="Times New Roman" w:cs="Times New Roman"/>
                <w:sz w:val="24"/>
                <w:szCs w:val="24"/>
              </w:rPr>
              <w:t>definisi penyakit PPOK, Asma dan TBC; Etiologi dari PPOK, Asma dan TBC; Manifestasi klinis dari PPOK, Asma dan TBC; Patogenesis dari PPOK, Asma dan TBC</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L8</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sistem pencernaan meliputi </w:t>
            </w:r>
            <w:r>
              <w:rPr>
                <w:rFonts w:ascii="Times New Roman" w:eastAsia="Times New Roman" w:hAnsi="Times New Roman" w:cs="Times New Roman"/>
                <w:sz w:val="24"/>
                <w:szCs w:val="24"/>
              </w:rPr>
              <w:t>Definisi</w:t>
            </w:r>
            <w:r>
              <w:rPr>
                <w:rFonts w:ascii="Times New Roman" w:eastAsia="Times New Roman" w:hAnsi="Times New Roman" w:cs="Times New Roman"/>
                <w:sz w:val="24"/>
                <w:szCs w:val="24"/>
              </w:rPr>
              <w:t xml:space="preserve"> penyakit Diare, Tukak Lambung dan Mual Muntah; Etiologi dari Diare, Tukak Lambung dan Mual Muntah; Manifestasi klinis dari Diare, Tukak Lambung dan Mual Muntah; Patogenesis dari Diare, Tukak Lambung dan Mual Muntah</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L9</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w:t>
            </w:r>
            <w:r>
              <w:rPr>
                <w:rFonts w:ascii="Times New Roman" w:eastAsia="Times New Roman" w:hAnsi="Times New Roman" w:cs="Times New Roman"/>
                <w:color w:val="000000"/>
                <w:sz w:val="24"/>
                <w:szCs w:val="24"/>
              </w:rPr>
              <w:t xml:space="preserve">beberapa aspek gangguan pada hati meliputi </w:t>
            </w:r>
            <w:r>
              <w:rPr>
                <w:rFonts w:ascii="Times New Roman" w:eastAsia="Times New Roman" w:hAnsi="Times New Roman" w:cs="Times New Roman"/>
                <w:sz w:val="24"/>
                <w:szCs w:val="24"/>
              </w:rPr>
              <w:t>Definisi penyakit Hepatitis dan Serosis Hati; Etiologi dari Hepatitis dan Serosis Hati; Manifestasi klinis dari Hepatitis dan Serosis Hati; Patogenesis dari Hepatitis dan Serosis Hati</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L10</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Mahasiswa mampu menjelas</w:t>
            </w:r>
            <w:r>
              <w:rPr>
                <w:rFonts w:ascii="Times New Roman" w:eastAsia="Times New Roman" w:hAnsi="Times New Roman" w:cs="Times New Roman"/>
                <w:color w:val="000000"/>
                <w:sz w:val="24"/>
                <w:szCs w:val="24"/>
              </w:rPr>
              <w:t xml:space="preserve">kan tentang beberapa aspek gangguan pada sistem perkemihan meliputi </w:t>
            </w:r>
            <w:r>
              <w:rPr>
                <w:rFonts w:ascii="Times New Roman" w:eastAsia="Times New Roman" w:hAnsi="Times New Roman" w:cs="Times New Roman"/>
                <w:sz w:val="24"/>
                <w:szCs w:val="24"/>
              </w:rPr>
              <w:t>Definisi penyakit Gagal Ginjal Akut dan kronik, Infeksi Saluran Kemih, dan BPH; Etiologi dari Gagal Ginjal Akut dan kronik, Infeksi Saluran Kemih, dan BPH; Manifestasi klinis dari  Gagal G</w:t>
            </w:r>
            <w:r>
              <w:rPr>
                <w:rFonts w:ascii="Times New Roman" w:eastAsia="Times New Roman" w:hAnsi="Times New Roman" w:cs="Times New Roman"/>
                <w:sz w:val="24"/>
                <w:szCs w:val="24"/>
              </w:rPr>
              <w:t>injal Akut dan kronik, Infeksi Saluran Kemih, dan BPH; Patogenesis dari  Gagal Ginjal Akut dan kronik, Infeksi Saluran Kemih, dan BPH</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L11</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sistem endokrin meliputi </w:t>
            </w:r>
            <w:r>
              <w:rPr>
                <w:rFonts w:ascii="Times New Roman" w:eastAsia="Times New Roman" w:hAnsi="Times New Roman" w:cs="Times New Roman"/>
                <w:sz w:val="24"/>
                <w:szCs w:val="24"/>
              </w:rPr>
              <w:t xml:space="preserve">Definisi penyakit Diabetes </w:t>
            </w:r>
            <w:r>
              <w:rPr>
                <w:rFonts w:ascii="Times New Roman" w:eastAsia="Times New Roman" w:hAnsi="Times New Roman" w:cs="Times New Roman"/>
                <w:sz w:val="24"/>
                <w:szCs w:val="24"/>
              </w:rPr>
              <w:t>Mellitus, Hipotiroidisme, dan Osteoporosis; Etiologi dari Diabetes Mellitus, Hipotiroidisme, dan Osteoporosis; Manifestasi klinis dari  Diabetes Mellitus, Hipotiroidisme, dan Osteoporosis; Patogenesis dari  Diabetes Mellitus, Hipotiroidisme, dan Osteoporos</w:t>
            </w:r>
            <w:r>
              <w:rPr>
                <w:rFonts w:ascii="Times New Roman" w:eastAsia="Times New Roman" w:hAnsi="Times New Roman" w:cs="Times New Roman"/>
                <w:sz w:val="24"/>
                <w:szCs w:val="24"/>
              </w:rPr>
              <w:t>is</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L12</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sistem saraf meliputi </w:t>
            </w:r>
            <w:r>
              <w:rPr>
                <w:rFonts w:ascii="Times New Roman" w:eastAsia="Times New Roman" w:hAnsi="Times New Roman" w:cs="Times New Roman"/>
                <w:sz w:val="24"/>
                <w:szCs w:val="24"/>
              </w:rPr>
              <w:t>Definisi penyakit Epilepsi, Depresi, Headache dan Migren; Etiologi dari  Epilepsi, Depresi, Headache dan Migren; Manifestasi klinis dari Epilepsi, Depresi, Headache dan Migren; Patogenesis dari Epilepsi, Depresi, Headache dan Migren</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L13</w:t>
            </w:r>
          </w:p>
        </w:tc>
        <w:tc>
          <w:tcPr>
            <w:tcW w:w="14033" w:type="dxa"/>
            <w:shd w:val="clear" w:color="auto" w:fill="D7E3BC"/>
            <w:vAlign w:val="center"/>
          </w:tcPr>
          <w:p w:rsidR="009309B2" w:rsidRDefault="00A42E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Mahasiswa mampu me</w:t>
            </w:r>
            <w:r>
              <w:rPr>
                <w:rFonts w:ascii="Times New Roman" w:eastAsia="Times New Roman" w:hAnsi="Times New Roman" w:cs="Times New Roman"/>
                <w:color w:val="000000"/>
                <w:sz w:val="24"/>
                <w:szCs w:val="24"/>
              </w:rPr>
              <w:t xml:space="preserve">njelaskan tentang beberapa aspek gangguan pada sistem indera meliputi </w:t>
            </w:r>
            <w:r>
              <w:rPr>
                <w:rFonts w:ascii="Times New Roman" w:eastAsia="Times New Roman" w:hAnsi="Times New Roman" w:cs="Times New Roman"/>
                <w:sz w:val="24"/>
                <w:szCs w:val="24"/>
              </w:rPr>
              <w:t>Definisi penyakit Glaukoma, Dermatitis, Rhinitis Alergi; Etiologi dari Glaukoma, Dermatitis, Rhinitis Alergi; Manifestasi klinis dari Glaukoma, Dermatitis, Rhinitis Alergi; Patogenesis d</w:t>
            </w:r>
            <w:r>
              <w:rPr>
                <w:rFonts w:ascii="Times New Roman" w:eastAsia="Times New Roman" w:hAnsi="Times New Roman" w:cs="Times New Roman"/>
                <w:sz w:val="24"/>
                <w:szCs w:val="24"/>
              </w:rPr>
              <w:t>ari  Glaukoma, Dermatitis, Rhinitis Alergi</w:t>
            </w:r>
          </w:p>
        </w:tc>
      </w:tr>
      <w:tr w:rsidR="009309B2">
        <w:trPr>
          <w:trHeight w:val="567"/>
        </w:trPr>
        <w:tc>
          <w:tcPr>
            <w:tcW w:w="1101" w:type="dxa"/>
            <w:shd w:val="clear" w:color="auto" w:fill="D7E3BC"/>
            <w:vAlign w:val="center"/>
          </w:tcPr>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L14</w:t>
            </w:r>
          </w:p>
        </w:tc>
        <w:tc>
          <w:tcPr>
            <w:tcW w:w="14033" w:type="dxa"/>
            <w:shd w:val="clear" w:color="auto" w:fill="D7E3BC"/>
            <w:vAlign w:val="center"/>
          </w:tcPr>
          <w:p w:rsidR="009309B2" w:rsidRDefault="00A42E75">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Mahasiswa mampu menjelaskan tentang beberapa aspek gangguan pada sistem reproduksi meliputi </w:t>
            </w:r>
            <w:r>
              <w:rPr>
                <w:rFonts w:ascii="Times New Roman" w:eastAsia="Times New Roman" w:hAnsi="Times New Roman" w:cs="Times New Roman"/>
                <w:sz w:val="24"/>
                <w:szCs w:val="24"/>
              </w:rPr>
              <w:t>Definisi penyakit HIV, PMS, dan Penyakit Menular Sexsual; Etiologi dari HIV, PMS, dan Penyakit Menular Sexsual; Mani</w:t>
            </w:r>
            <w:r>
              <w:rPr>
                <w:rFonts w:ascii="Times New Roman" w:eastAsia="Times New Roman" w:hAnsi="Times New Roman" w:cs="Times New Roman"/>
                <w:sz w:val="24"/>
                <w:szCs w:val="24"/>
              </w:rPr>
              <w:t>festasi klinis dari HIV, PMS, dan Penyakit Menular Sexsual; Patogenesisi dari HIV, PMS, dan Penyakit Menular Sexsual</w:t>
            </w:r>
            <w:r>
              <w:rPr>
                <w:rFonts w:ascii="Times New Roman" w:eastAsia="Times New Roman" w:hAnsi="Times New Roman" w:cs="Times New Roman"/>
                <w:color w:val="000000"/>
                <w:sz w:val="24"/>
                <w:szCs w:val="24"/>
              </w:rPr>
              <w:t>    </w:t>
            </w:r>
          </w:p>
        </w:tc>
      </w:tr>
    </w:tbl>
    <w:p w:rsidR="009309B2" w:rsidRDefault="00A42E7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Catatan : Sub CPMK memiliki sifat Specific, Measurable, Achievable, Realistic, Time Bound</w:t>
      </w:r>
    </w:p>
    <w:sectPr w:rsidR="009309B2">
      <w:headerReference w:type="default" r:id="rId8"/>
      <w:pgSz w:w="20160" w:h="12240" w:orient="landscape"/>
      <w:pgMar w:top="864" w:right="864" w:bottom="864" w:left="864"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75" w:rsidRDefault="00A42E75">
      <w:pPr>
        <w:spacing w:after="0" w:line="240" w:lineRule="auto"/>
      </w:pPr>
      <w:r>
        <w:separator/>
      </w:r>
    </w:p>
  </w:endnote>
  <w:endnote w:type="continuationSeparator" w:id="0">
    <w:p w:rsidR="00A42E75" w:rsidRDefault="00A4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75" w:rsidRDefault="00A42E75">
      <w:pPr>
        <w:spacing w:after="0" w:line="240" w:lineRule="auto"/>
      </w:pPr>
      <w:r>
        <w:separator/>
      </w:r>
    </w:p>
  </w:footnote>
  <w:footnote w:type="continuationSeparator" w:id="0">
    <w:p w:rsidR="00A42E75" w:rsidRDefault="00A4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9B2" w:rsidRDefault="009309B2">
    <w:pPr>
      <w:widowControl w:val="0"/>
      <w:pBdr>
        <w:top w:val="nil"/>
        <w:left w:val="nil"/>
        <w:bottom w:val="nil"/>
        <w:right w:val="nil"/>
        <w:between w:val="nil"/>
      </w:pBdr>
      <w:spacing w:after="0"/>
      <w:rPr>
        <w:rFonts w:ascii="Times New Roman" w:eastAsia="Times New Roman" w:hAnsi="Times New Roman" w:cs="Times New Roman"/>
        <w:b/>
        <w:sz w:val="28"/>
        <w:szCs w:val="28"/>
      </w:rPr>
    </w:pPr>
  </w:p>
  <w:tbl>
    <w:tblPr>
      <w:tblStyle w:val="a4"/>
      <w:tblW w:w="15026" w:type="dxa"/>
      <w:tblInd w:w="1698" w:type="dxa"/>
      <w:tblLayout w:type="fixed"/>
      <w:tblLook w:val="0400" w:firstRow="0" w:lastRow="0" w:firstColumn="0" w:lastColumn="0" w:noHBand="0" w:noVBand="1"/>
    </w:tblPr>
    <w:tblGrid>
      <w:gridCol w:w="1506"/>
      <w:gridCol w:w="9693"/>
      <w:gridCol w:w="1842"/>
      <w:gridCol w:w="1985"/>
    </w:tblGrid>
    <w:tr w:rsidR="009309B2">
      <w:trPr>
        <w:trHeight w:val="402"/>
      </w:trPr>
      <w:tc>
        <w:tcPr>
          <w:tcW w:w="1506"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9309B2" w:rsidRDefault="009309B2">
          <w:pPr>
            <w:spacing w:after="0" w:line="240" w:lineRule="auto"/>
            <w:ind w:hanging="108"/>
            <w:rPr>
              <w:rFonts w:ascii="Tahoma" w:eastAsia="Tahoma" w:hAnsi="Tahoma" w:cs="Tahoma"/>
              <w:color w:val="FFFFFF"/>
              <w:sz w:val="20"/>
              <w:szCs w:val="20"/>
            </w:rPr>
          </w:pPr>
        </w:p>
        <w:p w:rsidR="009309B2" w:rsidRDefault="00A42E75">
          <w:pPr>
            <w:spacing w:after="0" w:line="240" w:lineRule="auto"/>
            <w:jc w:val="center"/>
            <w:rPr>
              <w:rFonts w:ascii="Tahoma" w:eastAsia="Tahoma" w:hAnsi="Tahoma" w:cs="Tahoma"/>
              <w:color w:val="FFFFFF"/>
              <w:sz w:val="20"/>
              <w:szCs w:val="20"/>
            </w:rPr>
          </w:pPr>
          <w:r>
            <w:rPr>
              <w:rFonts w:ascii="Times New Roman" w:eastAsia="Times New Roman" w:hAnsi="Times New Roman" w:cs="Times New Roman"/>
              <w:b/>
              <w:noProof/>
              <w:color w:val="FFFFFF"/>
              <w:sz w:val="36"/>
              <w:szCs w:val="36"/>
              <w:lang w:val="en-US"/>
            </w:rPr>
            <w:drawing>
              <wp:inline distT="0" distB="0" distL="0" distR="0">
                <wp:extent cx="839470" cy="9239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9470" cy="923925"/>
                        </a:xfrm>
                        <a:prstGeom prst="rect">
                          <a:avLst/>
                        </a:prstGeom>
                        <a:ln/>
                      </pic:spPr>
                    </pic:pic>
                  </a:graphicData>
                </a:graphic>
              </wp:inline>
            </w:drawing>
          </w:r>
        </w:p>
        <w:p w:rsidR="009309B2" w:rsidRDefault="00A42E7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Sejak Tahun 1954</w:t>
          </w:r>
        </w:p>
        <w:p w:rsidR="009309B2" w:rsidRDefault="009309B2">
          <w:pPr>
            <w:spacing w:after="0" w:line="240" w:lineRule="auto"/>
            <w:jc w:val="center"/>
            <w:rPr>
              <w:rFonts w:ascii="Tahoma" w:eastAsia="Tahoma" w:hAnsi="Tahoma" w:cs="Tahoma"/>
              <w:sz w:val="20"/>
              <w:szCs w:val="20"/>
            </w:rPr>
          </w:pPr>
        </w:p>
        <w:p w:rsidR="009309B2" w:rsidRDefault="009309B2">
          <w:pPr>
            <w:spacing w:after="0" w:line="240" w:lineRule="auto"/>
            <w:jc w:val="center"/>
            <w:rPr>
              <w:rFonts w:ascii="Tahoma" w:eastAsia="Tahoma" w:hAnsi="Tahoma" w:cs="Tahoma"/>
              <w:color w:val="000000"/>
              <w:sz w:val="20"/>
              <w:szCs w:val="20"/>
            </w:rPr>
          </w:pPr>
        </w:p>
      </w:tc>
      <w:tc>
        <w:tcPr>
          <w:tcW w:w="9693" w:type="dxa"/>
          <w:vMerge w:val="restart"/>
          <w:tcBorders>
            <w:top w:val="single" w:sz="4" w:space="0" w:color="000000"/>
            <w:left w:val="single" w:sz="4" w:space="0" w:color="000000"/>
            <w:right w:val="single" w:sz="4" w:space="0" w:color="000000"/>
          </w:tcBorders>
          <w:shd w:val="clear" w:color="auto" w:fill="00B050"/>
          <w:vAlign w:val="center"/>
        </w:tcPr>
        <w:p w:rsidR="009309B2" w:rsidRDefault="009309B2">
          <w:pPr>
            <w:spacing w:after="0" w:line="240" w:lineRule="auto"/>
            <w:jc w:val="center"/>
            <w:rPr>
              <w:rFonts w:ascii="Arial Rounded" w:eastAsia="Arial Rounded" w:hAnsi="Arial Rounded" w:cs="Arial Rounded"/>
              <w:b/>
            </w:rPr>
          </w:pPr>
        </w:p>
        <w:p w:rsidR="009309B2" w:rsidRDefault="00A42E75">
          <w:pPr>
            <w:spacing w:after="0" w:line="240" w:lineRule="auto"/>
            <w:jc w:val="center"/>
            <w:rPr>
              <w:rFonts w:ascii="Arial Rounded" w:eastAsia="Arial Rounded" w:hAnsi="Arial Rounded" w:cs="Arial Rounded"/>
              <w:b/>
              <w:sz w:val="18"/>
              <w:szCs w:val="18"/>
            </w:rPr>
          </w:pPr>
          <w:r>
            <w:rPr>
              <w:rFonts w:ascii="Arial Rounded" w:eastAsia="Arial Rounded" w:hAnsi="Arial Rounded" w:cs="Arial Rounded"/>
              <w:b/>
            </w:rPr>
            <w:t>UNIVERSITAS MUSLIM INDONESIA MAKASSAR</w:t>
          </w:r>
        </w:p>
        <w:p w:rsidR="009309B2" w:rsidRDefault="00A42E7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6"/>
              <w:szCs w:val="16"/>
            </w:rPr>
            <w:t>Gedung Menara UMI  Lt 9 Jl.Urip Sumoharjo Km .05 (0411)455666-455695 Fax.(0411)455695Makassar 90231 Kampus II:Jl Urip Sumoharjo Km.05 (0411) 453818-449775-453308 Fax.(0411) 453009 Makassar 90231 Website:www.umi.ac.id Email:umi@umi.ac.id/humas.umi@.gmail.co</w:t>
          </w:r>
          <w:r>
            <w:rPr>
              <w:rFonts w:ascii="Times New Roman" w:eastAsia="Times New Roman" w:hAnsi="Times New Roman" w:cs="Times New Roman"/>
              <w:sz w:val="18"/>
              <w:szCs w:val="18"/>
            </w:rPr>
            <w:t>m</w:t>
          </w:r>
          <w:r>
            <w:rPr>
              <w:rFonts w:ascii="Times New Roman" w:eastAsia="Times New Roman" w:hAnsi="Times New Roman" w:cs="Times New Roman"/>
              <w:b/>
              <w:sz w:val="18"/>
              <w:szCs w:val="18"/>
            </w:rPr>
            <w:t xml:space="preserve"> </w:t>
          </w:r>
        </w:p>
        <w:p w:rsidR="009309B2" w:rsidRDefault="009309B2">
          <w:pPr>
            <w:spacing w:after="0" w:line="240" w:lineRule="auto"/>
            <w:jc w:val="center"/>
            <w:rPr>
              <w:rFonts w:ascii="Times New Roman" w:eastAsia="Times New Roman" w:hAnsi="Times New Roman" w:cs="Times New Roman"/>
              <w:sz w:val="20"/>
              <w:szCs w:val="20"/>
            </w:rPr>
          </w:pPr>
        </w:p>
      </w:tc>
      <w:tc>
        <w:tcPr>
          <w:tcW w:w="1842" w:type="dxa"/>
          <w:tcBorders>
            <w:top w:val="single" w:sz="4" w:space="0" w:color="000000"/>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Kode/No</w:t>
          </w:r>
        </w:p>
      </w:tc>
      <w:tc>
        <w:tcPr>
          <w:tcW w:w="1985" w:type="dxa"/>
          <w:tcBorders>
            <w:top w:val="single" w:sz="4" w:space="0" w:color="000000"/>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FM/SPMI/UMI/SNPB3/D.01</w:t>
          </w:r>
        </w:p>
      </w:tc>
    </w:tr>
    <w:tr w:rsidR="009309B2">
      <w:trPr>
        <w:trHeight w:val="751"/>
      </w:trPr>
      <w:tc>
        <w:tcPr>
          <w:tcW w:w="1506" w:type="dxa"/>
          <w:vMerge/>
          <w:tcBorders>
            <w:top w:val="single" w:sz="4" w:space="0" w:color="000000"/>
            <w:left w:val="single" w:sz="4" w:space="0" w:color="000000"/>
            <w:bottom w:val="single" w:sz="4" w:space="0" w:color="000000"/>
            <w:right w:val="single" w:sz="4" w:space="0" w:color="000000"/>
          </w:tcBorders>
          <w:shd w:val="clear" w:color="auto" w:fill="FFC000"/>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9693" w:type="dxa"/>
          <w:vMerge/>
          <w:tcBorders>
            <w:top w:val="single" w:sz="4" w:space="0" w:color="000000"/>
            <w:left w:val="single" w:sz="4" w:space="0" w:color="000000"/>
            <w:right w:val="single" w:sz="4" w:space="0" w:color="000000"/>
          </w:tcBorders>
          <w:shd w:val="clear" w:color="auto" w:fill="00B050"/>
          <w:vAlign w:val="center"/>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1842" w:type="dxa"/>
          <w:tcBorders>
            <w:top w:val="nil"/>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Tanggal</w:t>
          </w:r>
        </w:p>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Revisi</w:t>
          </w:r>
        </w:p>
      </w:tc>
      <w:tc>
        <w:tcPr>
          <w:tcW w:w="1985" w:type="dxa"/>
          <w:tcBorders>
            <w:top w:val="nil"/>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15 Mei 2020</w:t>
          </w:r>
        </w:p>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3</w:t>
          </w:r>
        </w:p>
      </w:tc>
    </w:tr>
    <w:tr w:rsidR="009309B2">
      <w:trPr>
        <w:trHeight w:val="935"/>
      </w:trPr>
      <w:tc>
        <w:tcPr>
          <w:tcW w:w="1506" w:type="dxa"/>
          <w:vMerge/>
          <w:tcBorders>
            <w:top w:val="single" w:sz="4" w:space="0" w:color="000000"/>
            <w:left w:val="single" w:sz="4" w:space="0" w:color="000000"/>
            <w:bottom w:val="single" w:sz="4" w:space="0" w:color="000000"/>
            <w:right w:val="single" w:sz="4" w:space="0" w:color="000000"/>
          </w:tcBorders>
          <w:shd w:val="clear" w:color="auto" w:fill="FFC000"/>
        </w:tcPr>
        <w:p w:rsidR="009309B2" w:rsidRDefault="009309B2">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969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9309B2" w:rsidRDefault="00A42E7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Formulir Mutu</w:t>
          </w:r>
        </w:p>
        <w:p w:rsidR="009309B2" w:rsidRDefault="00A42E75">
          <w:pPr>
            <w:spacing w:after="0" w:line="240" w:lineRule="auto"/>
            <w:jc w:val="center"/>
            <w:rPr>
              <w:rFonts w:ascii="Arial Rounded" w:eastAsia="Arial Rounded" w:hAnsi="Arial Rounded" w:cs="Arial Rounded"/>
              <w:b/>
              <w:sz w:val="24"/>
              <w:szCs w:val="24"/>
            </w:rPr>
          </w:pPr>
          <w:r>
            <w:rPr>
              <w:rFonts w:ascii="Times New Roman" w:eastAsia="Times New Roman" w:hAnsi="Times New Roman" w:cs="Times New Roman"/>
              <w:b/>
              <w:sz w:val="28"/>
              <w:szCs w:val="28"/>
            </w:rPr>
            <w:t>Rencana Pembelajaran Semester</w:t>
          </w:r>
        </w:p>
        <w:p w:rsidR="009309B2" w:rsidRDefault="00A42E75">
          <w:pPr>
            <w:spacing w:after="0" w:line="240" w:lineRule="auto"/>
            <w:jc w:val="center"/>
            <w:rPr>
              <w:rFonts w:ascii="Times New Roman" w:eastAsia="Times New Roman" w:hAnsi="Times New Roman" w:cs="Times New Roman"/>
              <w:b/>
              <w:sz w:val="24"/>
              <w:szCs w:val="24"/>
            </w:rPr>
          </w:pPr>
          <w:r>
            <w:rPr>
              <w:rFonts w:ascii="Arial Rounded" w:eastAsia="Arial Rounded" w:hAnsi="Arial Rounded" w:cs="Arial Rounded"/>
              <w:b/>
              <w:sz w:val="24"/>
              <w:szCs w:val="24"/>
            </w:rPr>
            <w:t>Sistem Penjaminan Mutu Internal - UMI</w:t>
          </w:r>
          <w:r>
            <w:rPr>
              <w:rFonts w:ascii="Times New Roman" w:eastAsia="Times New Roman" w:hAnsi="Times New Roman" w:cs="Times New Roman"/>
              <w:b/>
              <w:sz w:val="18"/>
              <w:szCs w:val="18"/>
            </w:rPr>
            <w:t xml:space="preserve">  </w:t>
          </w:r>
        </w:p>
      </w:tc>
      <w:tc>
        <w:tcPr>
          <w:tcW w:w="1842" w:type="dxa"/>
          <w:tcBorders>
            <w:top w:val="single" w:sz="4" w:space="0" w:color="000000"/>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Halaman</w:t>
          </w:r>
        </w:p>
      </w:tc>
      <w:tc>
        <w:tcPr>
          <w:tcW w:w="1985" w:type="dxa"/>
          <w:tcBorders>
            <w:top w:val="single" w:sz="4" w:space="0" w:color="000000"/>
            <w:left w:val="nil"/>
            <w:bottom w:val="single" w:sz="4" w:space="0" w:color="000000"/>
            <w:right w:val="single" w:sz="4" w:space="0" w:color="000000"/>
          </w:tcBorders>
          <w:shd w:val="clear" w:color="auto" w:fill="FFFF00"/>
          <w:vAlign w:val="center"/>
        </w:tcPr>
        <w:p w:rsidR="009309B2" w:rsidRDefault="00A42E7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sidR="00E71230">
            <w:rPr>
              <w:rFonts w:ascii="Times New Roman" w:eastAsia="Times New Roman" w:hAnsi="Times New Roman" w:cs="Times New Roman"/>
              <w:b/>
              <w:color w:val="000000"/>
              <w:sz w:val="20"/>
              <w:szCs w:val="20"/>
            </w:rPr>
            <w:fldChar w:fldCharType="separate"/>
          </w:r>
          <w:r w:rsidR="00E71230">
            <w:rPr>
              <w:rFonts w:ascii="Times New Roman" w:eastAsia="Times New Roman" w:hAnsi="Times New Roman" w:cs="Times New Roman"/>
              <w:b/>
              <w:noProof/>
              <w:color w:val="000000"/>
              <w:sz w:val="20"/>
              <w:szCs w:val="20"/>
            </w:rPr>
            <w:t>18</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dari 6</w:t>
          </w:r>
        </w:p>
      </w:tc>
    </w:tr>
  </w:tbl>
  <w:p w:rsidR="009309B2" w:rsidRDefault="009309B2">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A92"/>
    <w:multiLevelType w:val="multilevel"/>
    <w:tmpl w:val="4A786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8793C"/>
    <w:multiLevelType w:val="multilevel"/>
    <w:tmpl w:val="7AE40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704C"/>
    <w:multiLevelType w:val="multilevel"/>
    <w:tmpl w:val="E2126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71261"/>
    <w:multiLevelType w:val="multilevel"/>
    <w:tmpl w:val="8E40D39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0FC34D49"/>
    <w:multiLevelType w:val="multilevel"/>
    <w:tmpl w:val="4ED01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641A2"/>
    <w:multiLevelType w:val="multilevel"/>
    <w:tmpl w:val="3FB443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BD6680"/>
    <w:multiLevelType w:val="multilevel"/>
    <w:tmpl w:val="0116F62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134204"/>
    <w:multiLevelType w:val="multilevel"/>
    <w:tmpl w:val="9012A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82416A"/>
    <w:multiLevelType w:val="multilevel"/>
    <w:tmpl w:val="823A5B7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12A034DD"/>
    <w:multiLevelType w:val="multilevel"/>
    <w:tmpl w:val="5B449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BC4722"/>
    <w:multiLevelType w:val="multilevel"/>
    <w:tmpl w:val="5AE8C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A46267"/>
    <w:multiLevelType w:val="multilevel"/>
    <w:tmpl w:val="8742648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A990D61"/>
    <w:multiLevelType w:val="multilevel"/>
    <w:tmpl w:val="09185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537ECD"/>
    <w:multiLevelType w:val="multilevel"/>
    <w:tmpl w:val="A9A81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9B5C2E"/>
    <w:multiLevelType w:val="multilevel"/>
    <w:tmpl w:val="3F2CC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B71CB"/>
    <w:multiLevelType w:val="multilevel"/>
    <w:tmpl w:val="8416CF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97319"/>
    <w:multiLevelType w:val="multilevel"/>
    <w:tmpl w:val="AD0ACB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5A7E50"/>
    <w:multiLevelType w:val="multilevel"/>
    <w:tmpl w:val="4B7C260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EE2C0B"/>
    <w:multiLevelType w:val="multilevel"/>
    <w:tmpl w:val="AFD2874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A8D2DE8"/>
    <w:multiLevelType w:val="multilevel"/>
    <w:tmpl w:val="AD2E3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B80777"/>
    <w:multiLevelType w:val="multilevel"/>
    <w:tmpl w:val="4762EB4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2BA05B9F"/>
    <w:multiLevelType w:val="multilevel"/>
    <w:tmpl w:val="330EE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FC5D33"/>
    <w:multiLevelType w:val="multilevel"/>
    <w:tmpl w:val="7832AB5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2EC33588"/>
    <w:multiLevelType w:val="multilevel"/>
    <w:tmpl w:val="A0100EF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2ED84730"/>
    <w:multiLevelType w:val="multilevel"/>
    <w:tmpl w:val="8B34CB5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F505649"/>
    <w:multiLevelType w:val="multilevel"/>
    <w:tmpl w:val="CA30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6A2A41"/>
    <w:multiLevelType w:val="multilevel"/>
    <w:tmpl w:val="92F43C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F63BD2"/>
    <w:multiLevelType w:val="multilevel"/>
    <w:tmpl w:val="310CE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3A0174"/>
    <w:multiLevelType w:val="multilevel"/>
    <w:tmpl w:val="F3E07C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AA5AAC"/>
    <w:multiLevelType w:val="multilevel"/>
    <w:tmpl w:val="9EC21FF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3F7C2A9C"/>
    <w:multiLevelType w:val="multilevel"/>
    <w:tmpl w:val="D4520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94694"/>
    <w:multiLevelType w:val="multilevel"/>
    <w:tmpl w:val="B5005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D51AF"/>
    <w:multiLevelType w:val="multilevel"/>
    <w:tmpl w:val="B94ABC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307210"/>
    <w:multiLevelType w:val="multilevel"/>
    <w:tmpl w:val="30AA3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851E2A"/>
    <w:multiLevelType w:val="multilevel"/>
    <w:tmpl w:val="E2C2DE0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47595CA3"/>
    <w:multiLevelType w:val="multilevel"/>
    <w:tmpl w:val="6ACA3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A10482"/>
    <w:multiLevelType w:val="multilevel"/>
    <w:tmpl w:val="2712471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DF63C9"/>
    <w:multiLevelType w:val="multilevel"/>
    <w:tmpl w:val="C166DDD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15:restartNumberingAfterBreak="0">
    <w:nsid w:val="4930070C"/>
    <w:multiLevelType w:val="multilevel"/>
    <w:tmpl w:val="2152B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A83363E"/>
    <w:multiLevelType w:val="multilevel"/>
    <w:tmpl w:val="337C67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4BDF6023"/>
    <w:multiLevelType w:val="multilevel"/>
    <w:tmpl w:val="CA50DB2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4C687294"/>
    <w:multiLevelType w:val="multilevel"/>
    <w:tmpl w:val="D7E60BC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2" w15:restartNumberingAfterBreak="0">
    <w:nsid w:val="4DD22C37"/>
    <w:multiLevelType w:val="multilevel"/>
    <w:tmpl w:val="081A46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0AA464D"/>
    <w:multiLevelType w:val="multilevel"/>
    <w:tmpl w:val="61E4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EF0A5C"/>
    <w:multiLevelType w:val="multilevel"/>
    <w:tmpl w:val="4442F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395CF1"/>
    <w:multiLevelType w:val="multilevel"/>
    <w:tmpl w:val="C10C9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A2551B"/>
    <w:multiLevelType w:val="multilevel"/>
    <w:tmpl w:val="69AA13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064447"/>
    <w:multiLevelType w:val="multilevel"/>
    <w:tmpl w:val="25DA8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EC265E"/>
    <w:multiLevelType w:val="multilevel"/>
    <w:tmpl w:val="5782886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9" w15:restartNumberingAfterBreak="0">
    <w:nsid w:val="60F85E89"/>
    <w:multiLevelType w:val="multilevel"/>
    <w:tmpl w:val="E3B2C8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18200B4"/>
    <w:multiLevelType w:val="multilevel"/>
    <w:tmpl w:val="3462E6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2193533"/>
    <w:multiLevelType w:val="multilevel"/>
    <w:tmpl w:val="6DAE0A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5037E9"/>
    <w:multiLevelType w:val="multilevel"/>
    <w:tmpl w:val="4236767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3" w15:restartNumberingAfterBreak="0">
    <w:nsid w:val="645A0B07"/>
    <w:multiLevelType w:val="multilevel"/>
    <w:tmpl w:val="69F8EA7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4380" w:hanging="240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5C3439"/>
    <w:multiLevelType w:val="multilevel"/>
    <w:tmpl w:val="6AC0AD0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5" w15:restartNumberingAfterBreak="0">
    <w:nsid w:val="65D67D61"/>
    <w:multiLevelType w:val="multilevel"/>
    <w:tmpl w:val="679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82232B8"/>
    <w:multiLevelType w:val="multilevel"/>
    <w:tmpl w:val="D8D03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B804CFB"/>
    <w:multiLevelType w:val="multilevel"/>
    <w:tmpl w:val="FC1662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1A4FCB"/>
    <w:multiLevelType w:val="multilevel"/>
    <w:tmpl w:val="ECA03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2A52DC"/>
    <w:multiLevelType w:val="multilevel"/>
    <w:tmpl w:val="3008EFB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0" w15:restartNumberingAfterBreak="0">
    <w:nsid w:val="774A26D1"/>
    <w:multiLevelType w:val="multilevel"/>
    <w:tmpl w:val="9E1E4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B275179"/>
    <w:multiLevelType w:val="multilevel"/>
    <w:tmpl w:val="ADC033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31"/>
  </w:num>
  <w:num w:numId="4">
    <w:abstractNumId w:val="47"/>
  </w:num>
  <w:num w:numId="5">
    <w:abstractNumId w:val="4"/>
  </w:num>
  <w:num w:numId="6">
    <w:abstractNumId w:val="40"/>
  </w:num>
  <w:num w:numId="7">
    <w:abstractNumId w:val="8"/>
  </w:num>
  <w:num w:numId="8">
    <w:abstractNumId w:val="32"/>
  </w:num>
  <w:num w:numId="9">
    <w:abstractNumId w:val="25"/>
  </w:num>
  <w:num w:numId="10">
    <w:abstractNumId w:val="0"/>
  </w:num>
  <w:num w:numId="11">
    <w:abstractNumId w:val="55"/>
  </w:num>
  <w:num w:numId="12">
    <w:abstractNumId w:val="48"/>
  </w:num>
  <w:num w:numId="13">
    <w:abstractNumId w:val="60"/>
  </w:num>
  <w:num w:numId="14">
    <w:abstractNumId w:val="38"/>
  </w:num>
  <w:num w:numId="15">
    <w:abstractNumId w:val="53"/>
  </w:num>
  <w:num w:numId="16">
    <w:abstractNumId w:val="42"/>
  </w:num>
  <w:num w:numId="17">
    <w:abstractNumId w:val="21"/>
  </w:num>
  <w:num w:numId="18">
    <w:abstractNumId w:val="58"/>
  </w:num>
  <w:num w:numId="19">
    <w:abstractNumId w:val="23"/>
  </w:num>
  <w:num w:numId="20">
    <w:abstractNumId w:val="5"/>
  </w:num>
  <w:num w:numId="21">
    <w:abstractNumId w:val="41"/>
  </w:num>
  <w:num w:numId="22">
    <w:abstractNumId w:val="16"/>
  </w:num>
  <w:num w:numId="23">
    <w:abstractNumId w:val="44"/>
  </w:num>
  <w:num w:numId="24">
    <w:abstractNumId w:val="17"/>
  </w:num>
  <w:num w:numId="25">
    <w:abstractNumId w:val="52"/>
  </w:num>
  <w:num w:numId="26">
    <w:abstractNumId w:val="51"/>
  </w:num>
  <w:num w:numId="27">
    <w:abstractNumId w:val="45"/>
  </w:num>
  <w:num w:numId="28">
    <w:abstractNumId w:val="34"/>
  </w:num>
  <w:num w:numId="29">
    <w:abstractNumId w:val="61"/>
  </w:num>
  <w:num w:numId="30">
    <w:abstractNumId w:val="30"/>
  </w:num>
  <w:num w:numId="31">
    <w:abstractNumId w:val="6"/>
  </w:num>
  <w:num w:numId="32">
    <w:abstractNumId w:val="18"/>
  </w:num>
  <w:num w:numId="33">
    <w:abstractNumId w:val="54"/>
  </w:num>
  <w:num w:numId="34">
    <w:abstractNumId w:val="26"/>
  </w:num>
  <w:num w:numId="35">
    <w:abstractNumId w:val="37"/>
  </w:num>
  <w:num w:numId="36">
    <w:abstractNumId w:val="27"/>
  </w:num>
  <w:num w:numId="37">
    <w:abstractNumId w:val="13"/>
  </w:num>
  <w:num w:numId="38">
    <w:abstractNumId w:val="24"/>
  </w:num>
  <w:num w:numId="39">
    <w:abstractNumId w:val="11"/>
  </w:num>
  <w:num w:numId="40">
    <w:abstractNumId w:val="59"/>
  </w:num>
  <w:num w:numId="41">
    <w:abstractNumId w:val="57"/>
  </w:num>
  <w:num w:numId="42">
    <w:abstractNumId w:val="50"/>
  </w:num>
  <w:num w:numId="43">
    <w:abstractNumId w:val="33"/>
  </w:num>
  <w:num w:numId="44">
    <w:abstractNumId w:val="1"/>
  </w:num>
  <w:num w:numId="45">
    <w:abstractNumId w:val="56"/>
  </w:num>
  <w:num w:numId="46">
    <w:abstractNumId w:val="39"/>
  </w:num>
  <w:num w:numId="47">
    <w:abstractNumId w:val="28"/>
  </w:num>
  <w:num w:numId="48">
    <w:abstractNumId w:val="14"/>
  </w:num>
  <w:num w:numId="49">
    <w:abstractNumId w:val="3"/>
  </w:num>
  <w:num w:numId="50">
    <w:abstractNumId w:val="15"/>
  </w:num>
  <w:num w:numId="51">
    <w:abstractNumId w:val="9"/>
  </w:num>
  <w:num w:numId="52">
    <w:abstractNumId w:val="43"/>
  </w:num>
  <w:num w:numId="53">
    <w:abstractNumId w:val="29"/>
  </w:num>
  <w:num w:numId="54">
    <w:abstractNumId w:val="46"/>
  </w:num>
  <w:num w:numId="55">
    <w:abstractNumId w:val="22"/>
  </w:num>
  <w:num w:numId="56">
    <w:abstractNumId w:val="36"/>
  </w:num>
  <w:num w:numId="57">
    <w:abstractNumId w:val="10"/>
  </w:num>
  <w:num w:numId="58">
    <w:abstractNumId w:val="2"/>
  </w:num>
  <w:num w:numId="59">
    <w:abstractNumId w:val="20"/>
  </w:num>
  <w:num w:numId="60">
    <w:abstractNumId w:val="49"/>
  </w:num>
  <w:num w:numId="61">
    <w:abstractNumId w:val="7"/>
  </w:num>
  <w:num w:numId="62">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B2"/>
    <w:rsid w:val="009309B2"/>
    <w:rsid w:val="00A42E75"/>
    <w:rsid w:val="00E7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E676EB6-D744-4B38-84D1-EBF68057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B10"/>
    <w:rPr>
      <w:rFonts w:eastAsiaTheme="minorHAnsi"/>
      <w:lang w:val="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8A0022"/>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sub 1"/>
    <w:basedOn w:val="Normal"/>
    <w:link w:val="ListParagraphChar"/>
    <w:uiPriority w:val="34"/>
    <w:qFormat/>
    <w:rsid w:val="00CF6B10"/>
    <w:pPr>
      <w:ind w:left="720"/>
      <w:contextualSpacing/>
    </w:pPr>
  </w:style>
  <w:style w:type="table" w:styleId="TableGrid">
    <w:name w:val="Table Grid"/>
    <w:basedOn w:val="TableNormal"/>
    <w:uiPriority w:val="59"/>
    <w:rsid w:val="00CF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8A0022"/>
    <w:rPr>
      <w:rFonts w:ascii="Arial" w:eastAsia="Times New Roman" w:hAnsi="Arial" w:cs="Arial"/>
      <w:b/>
      <w:bCs/>
      <w:sz w:val="26"/>
      <w:szCs w:val="26"/>
    </w:rPr>
  </w:style>
  <w:style w:type="paragraph" w:styleId="NoSpacing">
    <w:name w:val="No Spacing"/>
    <w:uiPriority w:val="1"/>
    <w:qFormat/>
    <w:rsid w:val="00864B0B"/>
    <w:rPr>
      <w:rFonts w:eastAsiaTheme="minorHAnsi"/>
      <w:lang w:val="id-ID"/>
    </w:rPr>
  </w:style>
  <w:style w:type="paragraph" w:styleId="Header">
    <w:name w:val="header"/>
    <w:basedOn w:val="Normal"/>
    <w:link w:val="HeaderChar"/>
    <w:uiPriority w:val="99"/>
    <w:rsid w:val="003A09AF"/>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3A09AF"/>
    <w:rPr>
      <w:rFonts w:ascii="Times New Roman" w:eastAsia="Times New Roman" w:hAnsi="Times New Roman" w:cs="Times New Roman"/>
      <w:sz w:val="20"/>
      <w:szCs w:val="20"/>
    </w:rPr>
  </w:style>
  <w:style w:type="paragraph" w:styleId="NormalWeb">
    <w:name w:val="Normal (Web)"/>
    <w:basedOn w:val="Normal"/>
    <w:uiPriority w:val="99"/>
    <w:semiHidden/>
    <w:unhideWhenUsed/>
    <w:rsid w:val="00332C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F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DC7"/>
    <w:rPr>
      <w:rFonts w:ascii="Tahoma" w:eastAsiaTheme="minorHAnsi" w:hAnsi="Tahoma" w:cs="Tahoma"/>
      <w:sz w:val="16"/>
      <w:szCs w:val="16"/>
      <w:lang w:val="id-ID"/>
    </w:rPr>
  </w:style>
  <w:style w:type="table" w:styleId="MediumGrid3-Accent3">
    <w:name w:val="Medium Grid 3 Accent 3"/>
    <w:basedOn w:val="TableNormal"/>
    <w:uiPriority w:val="69"/>
    <w:rsid w:val="00EF7DC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2-Accent1">
    <w:name w:val="Medium Shading 2 Accent 1"/>
    <w:basedOn w:val="TableNormal"/>
    <w:uiPriority w:val="64"/>
    <w:rsid w:val="00B20F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er">
    <w:name w:val="footer"/>
    <w:basedOn w:val="Normal"/>
    <w:link w:val="FooterChar"/>
    <w:uiPriority w:val="99"/>
    <w:unhideWhenUsed/>
    <w:rsid w:val="00E15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D5"/>
    <w:rPr>
      <w:rFonts w:eastAsiaTheme="minorHAnsi"/>
      <w:sz w:val="22"/>
      <w:szCs w:val="22"/>
      <w:lang w:val="id-ID"/>
    </w:rPr>
  </w:style>
  <w:style w:type="character" w:customStyle="1" w:styleId="ListParagraphChar">
    <w:name w:val="List Paragraph Char"/>
    <w:aliases w:val="sub 1 Char"/>
    <w:link w:val="ListParagraph"/>
    <w:uiPriority w:val="34"/>
    <w:qFormat/>
    <w:rsid w:val="00B92E59"/>
    <w:rPr>
      <w:rFonts w:eastAsiaTheme="minorHAnsi"/>
      <w:sz w:val="22"/>
      <w:szCs w:val="22"/>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tcPr>
      <w:shd w:val="clear" w:color="auto" w:fill="E6EED5"/>
    </w:tcPr>
  </w:style>
  <w:style w:type="table" w:customStyle="1" w:styleId="a2">
    <w:basedOn w:val="TableNormal"/>
    <w:tblPr>
      <w:tblStyleRowBandSize w:val="1"/>
      <w:tblStyleColBandSize w:val="1"/>
    </w:tblPr>
    <w:tcPr>
      <w:shd w:val="clear" w:color="auto" w:fill="E6EED5"/>
    </w:tcPr>
  </w:style>
  <w:style w:type="table" w:customStyle="1" w:styleId="a3">
    <w:basedOn w:val="TableNormal"/>
    <w:tblPr>
      <w:tblStyleRowBandSize w:val="1"/>
      <w:tblStyleColBandSize w:val="1"/>
    </w:tblPr>
    <w:tcPr>
      <w:shd w:val="clear" w:color="auto" w:fill="E6EED5"/>
    </w:tc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UQ3xISJatThswwHbYIRlfuDPew==">AMUW2mWha64F/6/gh7/sz2BLYqx4Yw5/fY4iRx4yzh6jvNFNTymcgwSF+DzulKeBFL0o9xHJXDKsxDqR0wpDEd1tDMM9/1cFhoAOzyjHbyQEM5Xmo1V+bYcHJm9a3K4Sxe11mvCNiGSz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Mail Mury</dc:creator>
  <cp:lastModifiedBy>ASUS</cp:lastModifiedBy>
  <cp:revision>2</cp:revision>
  <dcterms:created xsi:type="dcterms:W3CDTF">2021-09-06T06:07:00Z</dcterms:created>
  <dcterms:modified xsi:type="dcterms:W3CDTF">2021-09-06T06:07:00Z</dcterms:modified>
</cp:coreProperties>
</file>