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797F" w14:textId="5D589439" w:rsidR="00881A7E" w:rsidRDefault="001E14AC" w:rsidP="009C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Isma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Khoeriyah</w:t>
      </w:r>
      <w:proofErr w:type="spellEnd"/>
    </w:p>
    <w:p w14:paraId="3EF341F7" w14:textId="0D0D8C0D" w:rsidR="001E14AC" w:rsidRDefault="001E14AC" w:rsidP="009C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212153010</w:t>
      </w:r>
    </w:p>
    <w:p w14:paraId="526B14C8" w14:textId="68107ECB" w:rsidR="001E14AC" w:rsidRDefault="001E14AC" w:rsidP="009C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A</w:t>
      </w:r>
    </w:p>
    <w:p w14:paraId="4C59D0E9" w14:textId="77777777" w:rsidR="001E14AC" w:rsidRDefault="001E14AC" w:rsidP="009C3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F5827" w14:textId="3750DE85" w:rsidR="00313A86" w:rsidRDefault="001E14AC" w:rsidP="00FC18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sz w:val="24"/>
          <w:szCs w:val="24"/>
        </w:rPr>
        <w:t>TREND PEMBELAJARAN ABAD 21</w:t>
      </w:r>
    </w:p>
    <w:p w14:paraId="176ECD73" w14:textId="77777777" w:rsidR="00FC18F8" w:rsidRPr="00FC18F8" w:rsidRDefault="00FC18F8" w:rsidP="00FC18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3BD69" w14:textId="77777777" w:rsidR="001E14AC" w:rsidRPr="009C3E25" w:rsidRDefault="001E14AC" w:rsidP="009C3E2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Pendidikan: 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Unesco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(Learning To: Know, Do, Be, Live Together), High Oder </w:t>
      </w:r>
      <w:proofErr w:type="spellStart"/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Thingking</w:t>
      </w:r>
      <w:proofErr w:type="spellEnd"/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b/>
          <w:bCs/>
          <w:sz w:val="24"/>
          <w:szCs w:val="24"/>
        </w:rPr>
        <w:t>(HOT), dan Abad 21</w:t>
      </w:r>
    </w:p>
    <w:p w14:paraId="207D016E" w14:textId="7E2C6E90" w:rsidR="001E14AC" w:rsidRPr="009C3E25" w:rsidRDefault="001E14AC" w:rsidP="009C3E25">
      <w:pPr>
        <w:pStyle w:val="Daftar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</w:p>
    <w:p w14:paraId="5865CA63" w14:textId="099A8F8A" w:rsidR="001E14AC" w:rsidRDefault="001E14AC" w:rsidP="009C3E25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4A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Pendidikan Nasional (UU 20/2003)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terencana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menyumbangkan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>, dan negara.</w:t>
      </w:r>
    </w:p>
    <w:p w14:paraId="56F3BE78" w14:textId="0981531D" w:rsidR="001E14AC" w:rsidRDefault="001E14AC" w:rsidP="009C3E25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>.</w:t>
      </w:r>
    </w:p>
    <w:p w14:paraId="50DEDF72" w14:textId="77777777" w:rsidR="000E7D3E" w:rsidRDefault="001E14AC" w:rsidP="009C3E25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14AC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Nasional Pendidikan (2010: 6)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pengaruhi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pada era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industry 4.0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>.</w:t>
      </w:r>
    </w:p>
    <w:p w14:paraId="6E1569D2" w14:textId="415E38EE" w:rsidR="000E7D3E" w:rsidRPr="009C3E25" w:rsidRDefault="001E14AC" w:rsidP="009C3E25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Unesco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 To: Know, Do, Be, Live Together</w:t>
      </w:r>
      <w:r w:rsidRPr="009C3E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0C03F4" w14:textId="77777777" w:rsidR="000E7D3E" w:rsidRDefault="001E14AC" w:rsidP="009C3E25">
      <w:pPr>
        <w:pStyle w:val="DaftarParagraf"/>
        <w:spacing w:line="36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UNESCO (1996: 86)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lastRenderedPageBreak/>
        <w:t>didasarkan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inti (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core values</w:t>
      </w:r>
      <w:r w:rsidRPr="000E7D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peace, human right, democracy, dan sustainability development.</w:t>
      </w:r>
      <w:r w:rsidRPr="000E7D3E"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(education for democracy),</w:t>
      </w:r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(education for peace</w:t>
      </w:r>
      <w:r w:rsidRPr="000E7D3E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hak</w:t>
      </w:r>
      <w:r w:rsidR="000E7D3E">
        <w:rPr>
          <w:rFonts w:ascii="Times New Roman" w:hAnsi="Times New Roman" w:cs="Times New Roman"/>
          <w:sz w:val="24"/>
          <w:szCs w:val="24"/>
        </w:rPr>
        <w:t>-</w:t>
      </w:r>
      <w:r w:rsidRPr="000E7D3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(education for human right</w:t>
      </w:r>
      <w:r w:rsidRPr="000E7D3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(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education for sustainability development</w:t>
      </w:r>
      <w:r w:rsidRPr="000E7D3E">
        <w:rPr>
          <w:rFonts w:ascii="Times New Roman" w:hAnsi="Times New Roman" w:cs="Times New Roman"/>
          <w:sz w:val="24"/>
          <w:szCs w:val="24"/>
        </w:rPr>
        <w:t xml:space="preserve">). Dari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(core values</w:t>
      </w:r>
      <w:r w:rsidRPr="000E7D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dikembangkanlah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pengejawantahan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(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core values</w:t>
      </w:r>
      <w:r w:rsidRPr="000E7D3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>:</w:t>
      </w:r>
    </w:p>
    <w:p w14:paraId="6C887078" w14:textId="56BAE18B" w:rsidR="000E7D3E" w:rsidRPr="009C3E25" w:rsidRDefault="001E14AC" w:rsidP="009C3E25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 to know</w:t>
      </w:r>
    </w:p>
    <w:p w14:paraId="428A6BA7" w14:textId="77777777" w:rsidR="000E7D3E" w:rsidRDefault="001E14AC" w:rsidP="009C3E25">
      <w:pPr>
        <w:pStyle w:val="DaftarParagraf"/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Learning to know</w:t>
      </w:r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>.</w:t>
      </w:r>
    </w:p>
    <w:p w14:paraId="02F0D318" w14:textId="5A6B7E97" w:rsidR="000E7D3E" w:rsidRPr="009C3E25" w:rsidRDefault="001E14AC" w:rsidP="009C3E25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 to do</w:t>
      </w:r>
    </w:p>
    <w:p w14:paraId="1849B6FE" w14:textId="77777777" w:rsidR="000E7D3E" w:rsidRDefault="001E14AC" w:rsidP="009C3E25">
      <w:pPr>
        <w:pStyle w:val="DaftarParagraf"/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Learning to do</w:t>
      </w:r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. 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Learning to do</w:t>
      </w:r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vokasional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>.</w:t>
      </w:r>
    </w:p>
    <w:p w14:paraId="1B6EA1DA" w14:textId="68E452AD" w:rsidR="000E7D3E" w:rsidRPr="009C3E25" w:rsidRDefault="001E14AC" w:rsidP="009C3E25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 to be</w:t>
      </w:r>
    </w:p>
    <w:p w14:paraId="75DC8BB0" w14:textId="77777777" w:rsidR="000E7D3E" w:rsidRDefault="001E14AC" w:rsidP="009C3E25">
      <w:pPr>
        <w:pStyle w:val="DaftarParagraf"/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Learning to be</w:t>
      </w:r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impikan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>.</w:t>
      </w:r>
    </w:p>
    <w:p w14:paraId="31555D89" w14:textId="1A449F4D" w:rsidR="000E7D3E" w:rsidRPr="009C3E25" w:rsidRDefault="001E14AC" w:rsidP="009C3E25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 to live together</w:t>
      </w:r>
    </w:p>
    <w:p w14:paraId="516A0B91" w14:textId="0753B50D" w:rsidR="001E14AC" w:rsidRPr="000E7D3E" w:rsidRDefault="001E14AC" w:rsidP="009C3E25">
      <w:pPr>
        <w:pStyle w:val="DaftarParagraf"/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Learning to live together</w:t>
      </w:r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(interdependence),</w:t>
      </w:r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konflik</w:t>
      </w:r>
      <w:proofErr w:type="spellEnd"/>
    </w:p>
    <w:p w14:paraId="25DB4C40" w14:textId="55A00864" w:rsidR="000E7D3E" w:rsidRPr="009C3E25" w:rsidRDefault="001E14AC" w:rsidP="009C3E25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High Order </w:t>
      </w:r>
      <w:proofErr w:type="spellStart"/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Thingking</w:t>
      </w:r>
      <w:proofErr w:type="spellEnd"/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(HOT)</w:t>
      </w:r>
    </w:p>
    <w:p w14:paraId="6836AF9D" w14:textId="10519C06" w:rsidR="001E14AC" w:rsidRDefault="001E14AC" w:rsidP="009C3E25">
      <w:pPr>
        <w:pStyle w:val="DaftarParagraf"/>
        <w:spacing w:line="36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14AC">
        <w:rPr>
          <w:rFonts w:ascii="Times New Roman" w:hAnsi="Times New Roman" w:cs="Times New Roman"/>
          <w:sz w:val="24"/>
          <w:szCs w:val="24"/>
        </w:rPr>
        <w:t xml:space="preserve">Hot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metakognitif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. Hot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lastRenderedPageBreak/>
        <w:t>kemampuan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>.</w:t>
      </w:r>
    </w:p>
    <w:p w14:paraId="574C3435" w14:textId="776EBFBD" w:rsidR="000E7D3E" w:rsidRPr="009C3E25" w:rsidRDefault="001E14AC" w:rsidP="009C3E25">
      <w:pPr>
        <w:pStyle w:val="Daftar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Pendidikan Abad 21</w:t>
      </w:r>
    </w:p>
    <w:p w14:paraId="1B7E5540" w14:textId="3A909260" w:rsidR="001E14AC" w:rsidRDefault="001E14AC" w:rsidP="009C3E25">
      <w:pPr>
        <w:pStyle w:val="DaftarParagraf"/>
        <w:spacing w:line="36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14AC">
        <w:rPr>
          <w:rFonts w:ascii="Times New Roman" w:hAnsi="Times New Roman" w:cs="Times New Roman"/>
          <w:sz w:val="24"/>
          <w:szCs w:val="24"/>
        </w:rPr>
        <w:t xml:space="preserve">Dari zaman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zaman,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sejarahnya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: (a)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pra-kolonial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: masa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prasejarah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masa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(b)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kolonial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‘modern’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dan (c)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RI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>. Masing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14AC">
        <w:rPr>
          <w:rFonts w:ascii="Times New Roman" w:hAnsi="Times New Roman" w:cs="Times New Roman"/>
          <w:sz w:val="24"/>
          <w:szCs w:val="24"/>
        </w:rPr>
        <w:t xml:space="preserve">masing zaman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corak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>.</w:t>
      </w:r>
    </w:p>
    <w:p w14:paraId="20860291" w14:textId="6EBEA693" w:rsidR="000E7D3E" w:rsidRPr="000E7D3E" w:rsidRDefault="001E14AC" w:rsidP="009C3E2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Abad 21</w:t>
      </w:r>
    </w:p>
    <w:p w14:paraId="1A62DCFE" w14:textId="217BAC19" w:rsidR="001E14AC" w:rsidRDefault="001E14AC" w:rsidP="009C3E25">
      <w:pPr>
        <w:pStyle w:val="DaftarParagra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4AC">
        <w:rPr>
          <w:rFonts w:ascii="Times New Roman" w:hAnsi="Times New Roman" w:cs="Times New Roman"/>
          <w:sz w:val="24"/>
          <w:szCs w:val="24"/>
        </w:rPr>
        <w:t xml:space="preserve">Abad 21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. Abad 21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21,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berkarakteristik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>.</w:t>
      </w:r>
    </w:p>
    <w:p w14:paraId="19C63A9A" w14:textId="77777777" w:rsidR="000E7D3E" w:rsidRPr="000E7D3E" w:rsidRDefault="001E14AC" w:rsidP="009C3E25">
      <w:pPr>
        <w:pStyle w:val="DaftarParagra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abad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</w:p>
    <w:p w14:paraId="2F4B9CE1" w14:textId="77777777" w:rsidR="000E7D3E" w:rsidRDefault="001E14AC" w:rsidP="009C3E25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A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E14AC">
        <w:rPr>
          <w:rFonts w:ascii="Times New Roman" w:hAnsi="Times New Roman" w:cs="Times New Roman"/>
          <w:sz w:val="24"/>
          <w:szCs w:val="24"/>
        </w:rPr>
        <w:t>.</w:t>
      </w:r>
    </w:p>
    <w:p w14:paraId="1FF1F2E3" w14:textId="77777777" w:rsidR="000E7D3E" w:rsidRDefault="001E14AC" w:rsidP="009C3E25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kolaboratif</w:t>
      </w:r>
      <w:proofErr w:type="spellEnd"/>
    </w:p>
    <w:p w14:paraId="09363916" w14:textId="77777777" w:rsidR="000E7D3E" w:rsidRDefault="001E14AC" w:rsidP="009C3E25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konteks</w:t>
      </w:r>
      <w:proofErr w:type="spellEnd"/>
    </w:p>
    <w:p w14:paraId="7DC12834" w14:textId="07A61311" w:rsidR="001E14AC" w:rsidRPr="000E7D3E" w:rsidRDefault="001E14AC" w:rsidP="009C3E25">
      <w:pPr>
        <w:pStyle w:val="Daftar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14:paraId="35078F8F" w14:textId="77777777" w:rsidR="000E7D3E" w:rsidRPr="000E7D3E" w:rsidRDefault="000E7D3E" w:rsidP="009C3E2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Keterampilan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4C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Abad 21</w:t>
      </w:r>
    </w:p>
    <w:p w14:paraId="4FFD907E" w14:textId="23094B6B" w:rsidR="000E7D3E" w:rsidRPr="000E7D3E" w:rsidRDefault="000E7D3E" w:rsidP="009C3E25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Creativity and Innovation</w:t>
      </w:r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(Daya Cipta dan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Inovasi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8602C3" w14:textId="22EF4382" w:rsidR="001E14AC" w:rsidRDefault="000E7D3E" w:rsidP="009C3E25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7D3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gagasan-gagasan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berbeda</w:t>
      </w:r>
      <w:proofErr w:type="spellEnd"/>
    </w:p>
    <w:p w14:paraId="301628A8" w14:textId="369EFEA5" w:rsidR="000E7D3E" w:rsidRPr="009C3E25" w:rsidRDefault="000E7D3E" w:rsidP="009C3E25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Collaboration</w:t>
      </w:r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sama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0CDA98" w14:textId="6EF109E9" w:rsidR="000E7D3E" w:rsidRDefault="000E7D3E" w:rsidP="009C3E25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7D3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lain;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;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fleksibitas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lastRenderedPageBreak/>
        <w:t>kerja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orang lain.</w:t>
      </w:r>
    </w:p>
    <w:p w14:paraId="4D393884" w14:textId="0C9BD151" w:rsidR="000E7D3E" w:rsidRPr="009C3E25" w:rsidRDefault="000E7D3E" w:rsidP="009C3E25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Communication</w:t>
      </w:r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233CB1" w14:textId="2BCF5D40" w:rsidR="000E7D3E" w:rsidRDefault="000E7D3E" w:rsidP="009C3E25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7D3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tulisan, dan multimedia.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mengutarakan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ide-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idenya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>.</w:t>
      </w:r>
    </w:p>
    <w:p w14:paraId="6E122B1C" w14:textId="77777777" w:rsidR="000E7D3E" w:rsidRPr="009C3E25" w:rsidRDefault="000E7D3E" w:rsidP="009C3E25">
      <w:pPr>
        <w:pStyle w:val="Daftar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Critical Thinking and Problem Solving</w:t>
      </w:r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Berpikir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Kritis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Pemecahan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Masalah)</w:t>
      </w:r>
    </w:p>
    <w:p w14:paraId="777C3ACB" w14:textId="0D220B24" w:rsidR="000E7D3E" w:rsidRDefault="000E7D3E" w:rsidP="009C3E25">
      <w:pPr>
        <w:pStyle w:val="DaftarParagraf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7D3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interkoneksi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>.</w:t>
      </w:r>
    </w:p>
    <w:p w14:paraId="2102B34A" w14:textId="50B9CDF1" w:rsidR="000E7D3E" w:rsidRPr="000E7D3E" w:rsidRDefault="000E7D3E" w:rsidP="009C3E25">
      <w:pPr>
        <w:pStyle w:val="Daftar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Peran dan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Abad 21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dan Guru</w:t>
      </w:r>
    </w:p>
    <w:p w14:paraId="752DD7FB" w14:textId="031E7544" w:rsidR="000E7D3E" w:rsidRPr="000E7D3E" w:rsidRDefault="000E7D3E" w:rsidP="009C3E25">
      <w:pPr>
        <w:pStyle w:val="DaftarParagra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Peran dan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Abad 21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b/>
          <w:bCs/>
          <w:sz w:val="24"/>
          <w:szCs w:val="24"/>
        </w:rPr>
        <w:t>didik</w:t>
      </w:r>
      <w:proofErr w:type="spellEnd"/>
    </w:p>
    <w:p w14:paraId="7ACDDC84" w14:textId="77777777" w:rsidR="000E7D3E" w:rsidRDefault="000E7D3E" w:rsidP="009C3E25">
      <w:pPr>
        <w:pStyle w:val="Daftar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3E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>:</w:t>
      </w:r>
    </w:p>
    <w:p w14:paraId="13A0AF9D" w14:textId="77777777" w:rsidR="000E7D3E" w:rsidRDefault="000E7D3E" w:rsidP="009C3E25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3E">
        <w:rPr>
          <w:rFonts w:ascii="Times New Roman" w:hAnsi="Times New Roman" w:cs="Times New Roman"/>
          <w:sz w:val="24"/>
          <w:szCs w:val="24"/>
        </w:rPr>
        <w:t xml:space="preserve">Bisa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kolaboratif</w:t>
      </w:r>
      <w:proofErr w:type="spellEnd"/>
    </w:p>
    <w:p w14:paraId="43B5E1FB" w14:textId="42855598" w:rsidR="000E7D3E" w:rsidRDefault="000E7D3E" w:rsidP="009C3E25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57FB31D7" w14:textId="5AB3EDC7" w:rsidR="000E7D3E" w:rsidRDefault="000E7D3E" w:rsidP="009C3E25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high order thinking</w:t>
      </w:r>
    </w:p>
    <w:p w14:paraId="2FA1B0FF" w14:textId="1031824A" w:rsidR="009C3E25" w:rsidRDefault="000E7D3E" w:rsidP="009C3E25">
      <w:pPr>
        <w:pStyle w:val="Daftar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D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0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D3E">
        <w:rPr>
          <w:rFonts w:ascii="Times New Roman" w:hAnsi="Times New Roman" w:cs="Times New Roman"/>
          <w:sz w:val="24"/>
          <w:szCs w:val="24"/>
        </w:rPr>
        <w:t>pertanyaan</w:t>
      </w:r>
      <w:proofErr w:type="spellEnd"/>
    </w:p>
    <w:p w14:paraId="2FF586D6" w14:textId="77777777" w:rsidR="009C3E25" w:rsidRDefault="000E7D3E" w:rsidP="009C3E2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. Ini juga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pemaparannya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>:</w:t>
      </w:r>
    </w:p>
    <w:p w14:paraId="125EE321" w14:textId="77777777" w:rsidR="009C3E25" w:rsidRPr="009C3E25" w:rsidRDefault="000E7D3E" w:rsidP="009C3E25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Way of thinking</w:t>
      </w:r>
    </w:p>
    <w:p w14:paraId="0B820061" w14:textId="77777777" w:rsidR="009C3E25" w:rsidRPr="009C3E25" w:rsidRDefault="000E7D3E" w:rsidP="009C3E25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Skills for Living in The World</w:t>
      </w:r>
    </w:p>
    <w:p w14:paraId="679A988C" w14:textId="77777777" w:rsidR="009C3E25" w:rsidRPr="009C3E25" w:rsidRDefault="000E7D3E" w:rsidP="009C3E25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Ways of Working</w:t>
      </w:r>
    </w:p>
    <w:p w14:paraId="60AC0D0C" w14:textId="77777777" w:rsidR="009C3E25" w:rsidRPr="009C3E25" w:rsidRDefault="000E7D3E" w:rsidP="009C3E25">
      <w:pPr>
        <w:pStyle w:val="Daftar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Tools of Workin</w:t>
      </w:r>
      <w:r w:rsidR="009C3E25" w:rsidRPr="009C3E25">
        <w:rPr>
          <w:rFonts w:ascii="Times New Roman" w:hAnsi="Times New Roman" w:cs="Times New Roman"/>
          <w:i/>
          <w:iCs/>
          <w:sz w:val="24"/>
          <w:szCs w:val="24"/>
        </w:rPr>
        <w:t>g</w:t>
      </w:r>
    </w:p>
    <w:p w14:paraId="18572570" w14:textId="566001BC" w:rsidR="009C3E25" w:rsidRPr="009C3E25" w:rsidRDefault="000E7D3E" w:rsidP="009C3E25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Karakter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dan Peran Guru 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9C3E25">
        <w:rPr>
          <w:rFonts w:ascii="Times New Roman" w:hAnsi="Times New Roman" w:cs="Times New Roman"/>
          <w:b/>
          <w:bCs/>
          <w:sz w:val="24"/>
          <w:szCs w:val="24"/>
        </w:rPr>
        <w:t xml:space="preserve"> Abad 21</w:t>
      </w:r>
    </w:p>
    <w:p w14:paraId="3A4239EF" w14:textId="77777777" w:rsidR="009C3E25" w:rsidRDefault="000E7D3E" w:rsidP="009C3E2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3E25">
        <w:rPr>
          <w:rFonts w:ascii="Times New Roman" w:hAnsi="Times New Roman" w:cs="Times New Roman"/>
          <w:sz w:val="24"/>
          <w:szCs w:val="24"/>
        </w:rPr>
        <w:lastRenderedPageBreak/>
        <w:t xml:space="preserve">Peran guru pada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>:</w:t>
      </w:r>
    </w:p>
    <w:p w14:paraId="05797CE8" w14:textId="77777777" w:rsidR="009C3E25" w:rsidRPr="009C3E25" w:rsidRDefault="000E7D3E" w:rsidP="009C3E25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Resources linker</w:t>
      </w:r>
      <w:r w:rsidR="009C3E25" w:rsidRPr="009C3E25"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p w14:paraId="0C6A673D" w14:textId="77777777" w:rsidR="009C3E25" w:rsidRDefault="000E7D3E" w:rsidP="009C3E25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14:paraId="16EB7F34" w14:textId="77777777" w:rsidR="009C3E25" w:rsidRDefault="000E7D3E" w:rsidP="009C3E25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entrepreneurial mindset pada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14:paraId="3DFE43A6" w14:textId="77777777" w:rsidR="009C3E25" w:rsidRDefault="000E7D3E" w:rsidP="009C3E25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kritis</w:t>
      </w:r>
      <w:proofErr w:type="spellEnd"/>
    </w:p>
    <w:p w14:paraId="76905567" w14:textId="77777777" w:rsidR="009C3E25" w:rsidRDefault="000E7D3E" w:rsidP="009C3E25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didik</w:t>
      </w:r>
      <w:proofErr w:type="spellEnd"/>
    </w:p>
    <w:p w14:paraId="3C37EA68" w14:textId="3C2F739F" w:rsidR="009C3E25" w:rsidRDefault="000E7D3E" w:rsidP="009C3E25">
      <w:pPr>
        <w:pStyle w:val="Daftar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14:paraId="4133A3C2" w14:textId="77777777" w:rsidR="009C3E25" w:rsidRDefault="000E7D3E" w:rsidP="009C3E2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>:</w:t>
      </w:r>
    </w:p>
    <w:p w14:paraId="48C94909" w14:textId="77777777" w:rsidR="009C3E25" w:rsidRPr="009C3E25" w:rsidRDefault="000E7D3E" w:rsidP="009C3E25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3E25">
        <w:rPr>
          <w:rFonts w:ascii="Times New Roman" w:hAnsi="Times New Roman" w:cs="Times New Roman"/>
          <w:i/>
          <w:iCs/>
          <w:sz w:val="24"/>
          <w:szCs w:val="24"/>
        </w:rPr>
        <w:t>Life-long learner</w:t>
      </w:r>
    </w:p>
    <w:p w14:paraId="086501AF" w14:textId="77777777" w:rsidR="009C3E25" w:rsidRDefault="000E7D3E" w:rsidP="009C3E25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</w:p>
    <w:p w14:paraId="4D2A4E9D" w14:textId="77777777" w:rsidR="009C3E25" w:rsidRDefault="000E7D3E" w:rsidP="009C3E25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inovatif</w:t>
      </w:r>
      <w:proofErr w:type="spellEnd"/>
    </w:p>
    <w:p w14:paraId="39350A20" w14:textId="77777777" w:rsidR="009C3E25" w:rsidRDefault="000E7D3E" w:rsidP="009C3E25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7F885A94" w14:textId="77777777" w:rsidR="009C3E25" w:rsidRDefault="000E7D3E" w:rsidP="009C3E25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Kolaboratif</w:t>
      </w:r>
      <w:proofErr w:type="spellEnd"/>
    </w:p>
    <w:p w14:paraId="52ED8C4E" w14:textId="77777777" w:rsidR="009C3E25" w:rsidRDefault="000E7D3E" w:rsidP="009C3E25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E25">
        <w:rPr>
          <w:rFonts w:ascii="Times New Roman" w:hAnsi="Times New Roman" w:cs="Times New Roman"/>
          <w:sz w:val="24"/>
          <w:szCs w:val="24"/>
        </w:rPr>
        <w:t>teknologi</w:t>
      </w:r>
      <w:proofErr w:type="spellEnd"/>
    </w:p>
    <w:p w14:paraId="1F0CBD14" w14:textId="3EE78531" w:rsidR="000E7D3E" w:rsidRPr="009C3E25" w:rsidRDefault="000E7D3E" w:rsidP="009C3E25">
      <w:pPr>
        <w:pStyle w:val="Daftar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E2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C3E25">
        <w:rPr>
          <w:rFonts w:ascii="Times New Roman" w:hAnsi="Times New Roman" w:cs="Times New Roman"/>
          <w:sz w:val="24"/>
          <w:szCs w:val="24"/>
        </w:rPr>
        <w:t xml:space="preserve"> </w:t>
      </w:r>
      <w:r w:rsidRPr="009C3E25">
        <w:rPr>
          <w:rFonts w:ascii="Times New Roman" w:hAnsi="Times New Roman" w:cs="Times New Roman"/>
          <w:i/>
          <w:iCs/>
          <w:sz w:val="24"/>
          <w:szCs w:val="24"/>
        </w:rPr>
        <w:t>student centered</w:t>
      </w:r>
    </w:p>
    <w:sectPr w:rsidR="000E7D3E" w:rsidRPr="009C3E25" w:rsidSect="00C8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22E"/>
    <w:multiLevelType w:val="hybridMultilevel"/>
    <w:tmpl w:val="54FE0A1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7E4F"/>
    <w:multiLevelType w:val="hybridMultilevel"/>
    <w:tmpl w:val="CE262D92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37E243C"/>
    <w:multiLevelType w:val="hybridMultilevel"/>
    <w:tmpl w:val="4042B340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9E50B9"/>
    <w:multiLevelType w:val="hybridMultilevel"/>
    <w:tmpl w:val="EC0637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D078CE"/>
    <w:multiLevelType w:val="hybridMultilevel"/>
    <w:tmpl w:val="BDD4ED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9B5FF8"/>
    <w:multiLevelType w:val="hybridMultilevel"/>
    <w:tmpl w:val="A4865292"/>
    <w:lvl w:ilvl="0" w:tplc="684E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A43AC"/>
    <w:multiLevelType w:val="hybridMultilevel"/>
    <w:tmpl w:val="047424EE"/>
    <w:lvl w:ilvl="0" w:tplc="0D26A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D00E1A"/>
    <w:multiLevelType w:val="hybridMultilevel"/>
    <w:tmpl w:val="67E407E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5309"/>
    <w:multiLevelType w:val="hybridMultilevel"/>
    <w:tmpl w:val="94A87FE0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C7FD8"/>
    <w:multiLevelType w:val="hybridMultilevel"/>
    <w:tmpl w:val="A48652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344BBE"/>
    <w:multiLevelType w:val="hybridMultilevel"/>
    <w:tmpl w:val="008A1108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9280380"/>
    <w:multiLevelType w:val="hybridMultilevel"/>
    <w:tmpl w:val="101EA5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0FF1"/>
    <w:multiLevelType w:val="hybridMultilevel"/>
    <w:tmpl w:val="4ECC72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1511C"/>
    <w:multiLevelType w:val="hybridMultilevel"/>
    <w:tmpl w:val="937A5E0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5915586">
    <w:abstractNumId w:val="0"/>
  </w:num>
  <w:num w:numId="2" w16cid:durableId="1392000528">
    <w:abstractNumId w:val="5"/>
  </w:num>
  <w:num w:numId="3" w16cid:durableId="1008171506">
    <w:abstractNumId w:val="1"/>
  </w:num>
  <w:num w:numId="4" w16cid:durableId="1576891077">
    <w:abstractNumId w:val="2"/>
  </w:num>
  <w:num w:numId="5" w16cid:durableId="1503470469">
    <w:abstractNumId w:val="10"/>
  </w:num>
  <w:num w:numId="6" w16cid:durableId="517352427">
    <w:abstractNumId w:val="3"/>
  </w:num>
  <w:num w:numId="7" w16cid:durableId="898706064">
    <w:abstractNumId w:val="6"/>
  </w:num>
  <w:num w:numId="8" w16cid:durableId="937101661">
    <w:abstractNumId w:val="4"/>
  </w:num>
  <w:num w:numId="9" w16cid:durableId="1334995662">
    <w:abstractNumId w:val="12"/>
  </w:num>
  <w:num w:numId="10" w16cid:durableId="59134564">
    <w:abstractNumId w:val="11"/>
  </w:num>
  <w:num w:numId="11" w16cid:durableId="1694453260">
    <w:abstractNumId w:val="9"/>
  </w:num>
  <w:num w:numId="12" w16cid:durableId="1417440621">
    <w:abstractNumId w:val="7"/>
  </w:num>
  <w:num w:numId="13" w16cid:durableId="2142115165">
    <w:abstractNumId w:val="8"/>
  </w:num>
  <w:num w:numId="14" w16cid:durableId="6703031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AC"/>
    <w:rsid w:val="000457ED"/>
    <w:rsid w:val="000E7D3E"/>
    <w:rsid w:val="001E14AC"/>
    <w:rsid w:val="00313A86"/>
    <w:rsid w:val="005E2CDB"/>
    <w:rsid w:val="00720D8A"/>
    <w:rsid w:val="00881A7E"/>
    <w:rsid w:val="009C3E25"/>
    <w:rsid w:val="00C823DB"/>
    <w:rsid w:val="00D16F3F"/>
    <w:rsid w:val="00E01207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00A"/>
  <w15:chartTrackingRefBased/>
  <w15:docId w15:val="{6ABC4AEE-1EE3-4394-9FF4-9F1F59D2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1E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Khoeriah</dc:creator>
  <cp:keywords/>
  <dc:description/>
  <cp:lastModifiedBy>Isma Khoeriah</cp:lastModifiedBy>
  <cp:revision>3</cp:revision>
  <dcterms:created xsi:type="dcterms:W3CDTF">2023-11-20T12:52:00Z</dcterms:created>
  <dcterms:modified xsi:type="dcterms:W3CDTF">2023-11-28T13:31:00Z</dcterms:modified>
</cp:coreProperties>
</file>