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C04" w14:textId="3B7FB99A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 xml:space="preserve">2 Termodinamika serta Hukum </w:t>
      </w:r>
      <w:proofErr w:type="spellStart"/>
      <w:r w:rsidR="002121C9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5AF0C2AF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 xml:space="preserve">Hukum ke-1 dan 2 termodinamika serta Hukum </w:t>
      </w:r>
      <w:proofErr w:type="spellStart"/>
      <w:r w:rsidR="00D51830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2D28C1BA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 xml:space="preserve"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 xml:space="preserve">, dan perubahan entropi sama dengan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>.”</w:t>
      </w:r>
    </w:p>
    <w:p w14:paraId="3829B12C" w14:textId="77777777" w:rsidR="004478E2" w:rsidRDefault="004478E2" w:rsidP="009457F0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cuka ke dalam botol</w:t>
      </w:r>
    </w:p>
    <w:p w14:paraId="7E84B7C5" w14:textId="47A8DFC2" w:rsidR="00BC6A4A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Masukan soda kue ke dalam balon</w:t>
      </w:r>
    </w:p>
    <w:p w14:paraId="5744F97B" w14:textId="208FE55A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542BC52E" w:rsidR="007838AC" w:rsidRDefault="00C874FB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04DCE5DB" w:rsidR="007838AC" w:rsidRDefault="00DB18A4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14:paraId="0BA6FA8F" w14:textId="77777777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</w:t>
      </w:r>
      <w:proofErr w:type="spellStart"/>
      <w:r w:rsidR="00420D5A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420D5A">
        <w:rPr>
          <w:rFonts w:ascii="Times New Roman" w:hAnsi="Times New Roman" w:cs="Times New Roman"/>
          <w:sz w:val="24"/>
          <w:szCs w:val="24"/>
        </w:rPr>
        <w:t xml:space="preserve">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 xml:space="preserve">sedangkan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soda merupakan basa. Setelah keduanya dicampur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</w:t>
      </w:r>
      <w:proofErr w:type="spellStart"/>
      <w:r w:rsidR="00FC2974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C2974">
        <w:rPr>
          <w:rFonts w:ascii="Times New Roman" w:hAnsi="Times New Roman" w:cs="Times New Roman"/>
          <w:sz w:val="24"/>
          <w:szCs w:val="24"/>
        </w:rPr>
        <w:t xml:space="preserve"> soda </w:t>
      </w:r>
      <w:r w:rsidR="000C2E94">
        <w:rPr>
          <w:rFonts w:ascii="Times New Roman" w:hAnsi="Times New Roman" w:cs="Times New Roman"/>
          <w:sz w:val="24"/>
          <w:szCs w:val="24"/>
        </w:rPr>
        <w:t xml:space="preserve">menghasilkan gas </w:t>
      </w:r>
      <w:proofErr w:type="spellStart"/>
      <w:r w:rsidR="000C2E94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0C2E94">
        <w:rPr>
          <w:rFonts w:ascii="Times New Roman" w:hAnsi="Times New Roman" w:cs="Times New Roman"/>
          <w:sz w:val="24"/>
          <w:szCs w:val="24"/>
        </w:rPr>
        <w:t xml:space="preserve">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</w:t>
      </w:r>
      <w:proofErr w:type="spellStart"/>
      <w:r w:rsidR="004D6D17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4D6D17">
        <w:rPr>
          <w:rFonts w:ascii="Times New Roman" w:hAnsi="Times New Roman" w:cs="Times New Roman"/>
          <w:sz w:val="24"/>
          <w:szCs w:val="24"/>
        </w:rPr>
        <w:t xml:space="preserve">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</w:t>
      </w:r>
      <w:proofErr w:type="spellStart"/>
      <w:r w:rsidR="0023030F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23030F">
        <w:rPr>
          <w:rFonts w:ascii="Times New Roman" w:hAnsi="Times New Roman" w:cs="Times New Roman"/>
          <w:sz w:val="24"/>
          <w:szCs w:val="24"/>
        </w:rPr>
        <w:t xml:space="preserve">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</w:t>
      </w:r>
      <w:r w:rsidR="00CF2FF4">
        <w:rPr>
          <w:rFonts w:ascii="Times New Roman" w:hAnsi="Times New Roman" w:cs="Times New Roman"/>
          <w:sz w:val="24"/>
          <w:szCs w:val="24"/>
        </w:rPr>
        <w:lastRenderedPageBreak/>
        <w:t xml:space="preserve">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 xml:space="preserve">Berdasarkan Hukum </w:t>
      </w:r>
      <w:proofErr w:type="spellStart"/>
      <w:r w:rsidR="007F5AA9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7F5AA9">
        <w:rPr>
          <w:rFonts w:ascii="Times New Roman" w:hAnsi="Times New Roman" w:cs="Times New Roman"/>
          <w:sz w:val="24"/>
          <w:szCs w:val="24"/>
        </w:rPr>
        <w:t>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</w:t>
      </w:r>
      <w:proofErr w:type="spellStart"/>
      <w:r w:rsidR="00E26CCF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E26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66349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F86A70" w:rsidP="008F489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3848">
    <w:abstractNumId w:val="2"/>
  </w:num>
  <w:num w:numId="2" w16cid:durableId="497307065">
    <w:abstractNumId w:val="3"/>
  </w:num>
  <w:num w:numId="3" w16cid:durableId="1957829369">
    <w:abstractNumId w:val="9"/>
  </w:num>
  <w:num w:numId="4" w16cid:durableId="727338118">
    <w:abstractNumId w:val="8"/>
  </w:num>
  <w:num w:numId="5" w16cid:durableId="1238437761">
    <w:abstractNumId w:val="0"/>
  </w:num>
  <w:num w:numId="6" w16cid:durableId="985815314">
    <w:abstractNumId w:val="6"/>
  </w:num>
  <w:num w:numId="7" w16cid:durableId="1587306150">
    <w:abstractNumId w:val="7"/>
  </w:num>
  <w:num w:numId="8" w16cid:durableId="1582333945">
    <w:abstractNumId w:val="4"/>
  </w:num>
  <w:num w:numId="9" w16cid:durableId="1989817284">
    <w:abstractNumId w:val="1"/>
  </w:num>
  <w:num w:numId="10" w16cid:durableId="26373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KisiTabel">
    <w:name w:val="Table Grid"/>
    <w:basedOn w:val="Tabel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8C4B8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2Cebdu85dOc?si=G660EhHQM0leokg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2023-10-18T04:39:00Z</dcterms:created>
  <dcterms:modified xsi:type="dcterms:W3CDTF">2023-10-18T04:39:00Z</dcterms:modified>
</cp:coreProperties>
</file>