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43EA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w:t>Modul Ajar</w:t>
      </w:r>
    </w:p>
    <w:p w14:paraId="407D5BEC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43C4693" w14:textId="5D55C9A3" w:rsidR="005A5C03" w:rsidRPr="004E4C28" w:rsidRDefault="00EA649F" w:rsidP="005A5C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ORGANISASI PROFESI KEPENDIDIKAN</w:t>
      </w:r>
    </w:p>
    <w:p w14:paraId="376C4713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FEF7D4B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1A67479" w14:textId="77777777" w:rsidR="005A5C03" w:rsidRDefault="005A5C03" w:rsidP="005A5C0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noProof/>
          <w:lang w:val="en-US"/>
        </w:rPr>
        <w:drawing>
          <wp:anchor distT="24384" distB="34157" distL="114300" distR="122461" simplePos="0" relativeHeight="251659264" behindDoc="0" locked="0" layoutInCell="1" allowOverlap="1" wp14:anchorId="37410FC1" wp14:editId="56063F65">
            <wp:simplePos x="0" y="0"/>
            <wp:positionH relativeFrom="column">
              <wp:posOffset>1802130</wp:posOffset>
            </wp:positionH>
            <wp:positionV relativeFrom="paragraph">
              <wp:posOffset>78105</wp:posOffset>
            </wp:positionV>
            <wp:extent cx="2259965" cy="1586865"/>
            <wp:effectExtent l="0" t="0" r="6985" b="0"/>
            <wp:wrapNone/>
            <wp:docPr id="6" name="Picture 1" descr="D:\Data enha\Logo Unkhair Baru\A pol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D:\Data enha\Logo Unkhair Baru\A polos.JPG"/>
                    <pic:cNvPicPr>
                      <a:picLocks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586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F11B5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7E73F17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D6C5C99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129548A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99D0ED1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</w:t>
      </w:r>
    </w:p>
    <w:p w14:paraId="494E5C37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TIM PDK Unkhair-Unipas</w:t>
      </w:r>
    </w:p>
    <w:p w14:paraId="5E348039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F27E72C" w14:textId="77777777" w:rsidR="005A5C03" w:rsidRDefault="005A5C03" w:rsidP="005A5C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DC3C01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STUDI PENDIDIKAN GURU SEKOLAH DASAR</w:t>
      </w:r>
    </w:p>
    <w:p w14:paraId="13F6D4F9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14:paraId="7F55096E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UNIVERSITAS KHAIRUN</w:t>
      </w:r>
    </w:p>
    <w:p w14:paraId="7C57AAE8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TAHUN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14:paraId="4A44807D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021F24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7178DB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3615B1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EB009D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8374A8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1F20FB" w14:textId="77777777" w:rsidR="005A5C03" w:rsidRDefault="005A5C03" w:rsidP="005A5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9E975E" w14:textId="77777777" w:rsidR="00C46401" w:rsidRDefault="00C46401"/>
    <w:p w14:paraId="500BA87E" w14:textId="77777777" w:rsidR="00240071" w:rsidRDefault="00240071"/>
    <w:p w14:paraId="7719658D" w14:textId="77777777" w:rsidR="00240071" w:rsidRDefault="00240071"/>
    <w:p w14:paraId="01DCFA58" w14:textId="77777777" w:rsidR="00D64F99" w:rsidRDefault="00D64F99" w:rsidP="00D64F99">
      <w:pPr>
        <w:pStyle w:val="ListParagraph"/>
        <w:numPr>
          <w:ilvl w:val="0"/>
          <w:numId w:val="1"/>
        </w:numPr>
        <w:tabs>
          <w:tab w:val="left" w:pos="4947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1201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Pengantar</w:t>
      </w:r>
      <w:proofErr w:type="spellEnd"/>
    </w:p>
    <w:p w14:paraId="2D63BAD8" w14:textId="77777777" w:rsidR="006D1462" w:rsidRPr="009F1201" w:rsidRDefault="006D1462" w:rsidP="006D1462">
      <w:pPr>
        <w:pStyle w:val="ListParagraph"/>
        <w:tabs>
          <w:tab w:val="left" w:pos="4947"/>
        </w:tabs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2BD0D" w14:textId="7C240DA0" w:rsidR="00790E5B" w:rsidRPr="00ED7628" w:rsidRDefault="00EE4626" w:rsidP="00ED762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Jabatan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dilatarbelakangi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adanya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kebutuhan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tenaga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guru.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Kebutuhan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meningkat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adanya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lembaga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menghasilkan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calon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menghasilkan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yang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profesional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Pada masa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sekarang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LPTK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satu-satunya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lembaga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menghasilkan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guru.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Walaupun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jabatan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belum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dikatakan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penuh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namun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kondisi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semakin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membaik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peningkatan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penghasilan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guru,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pengakuan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guru,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organisasi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semakin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lembaga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menghasilkan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tenaga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sertifikasi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melalui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Akta</w:t>
      </w:r>
      <w:proofErr w:type="spellEnd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EE4626">
        <w:rPr>
          <w:rFonts w:ascii="Times New Roman" w:eastAsia="Times New Roman" w:hAnsi="Times New Roman" w:cs="Times New Roman"/>
          <w:sz w:val="24"/>
          <w:szCs w:val="24"/>
          <w:lang w:eastAsia="id-ID"/>
        </w:rPr>
        <w:t>Mengajar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kali</w:t>
      </w:r>
      <w:r w:rsidR="00EA649F" w:rsidRPr="00EE4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25 November 1945 di Surakarta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guru Indonesia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="00EA649F" w:rsidRPr="00EE4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EE4626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="00EA649F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 w:rsidRPr="008E50B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EA649F">
        <w:rPr>
          <w:rFonts w:ascii="Times New Roman" w:hAnsi="Times New Roman" w:cs="Times New Roman"/>
          <w:sz w:val="24"/>
          <w:szCs w:val="24"/>
        </w:rPr>
        <w:t xml:space="preserve"> guru di Indonesia.</w:t>
      </w:r>
      <w:r w:rsidR="00ED7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Ikatan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Konselor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Indonesia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organisasi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umumnya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berpegang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apa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disebut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tridarma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organisasi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profesi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: (1) 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ikut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serta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mengembangkan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ilmu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dan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teknologi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profesi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; (2) 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meningkatkan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mutu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pelayanan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kepada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sasaran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layanan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; dan (3) 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menjaga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kode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etik</w:t>
      </w:r>
      <w:proofErr w:type="spellEnd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 w:rsidR="00ED7628" w:rsidRPr="00ED7628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profesi</w:t>
      </w:r>
      <w:proofErr w:type="spellEnd"/>
      <w:r w:rsidR="00ED7628" w:rsidRP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="00ED76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D7628">
        <w:rPr>
          <w:rFonts w:ascii="Times New Roman" w:hAnsi="Times New Roman" w:cs="Times New Roman"/>
          <w:sz w:val="24"/>
          <w:szCs w:val="24"/>
        </w:rPr>
        <w:t>d</w:t>
      </w:r>
      <w:r w:rsidR="00D64F99" w:rsidRPr="00832A5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9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A4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1C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A4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1C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3B1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43B1C">
        <w:rPr>
          <w:rFonts w:ascii="Times New Roman" w:hAnsi="Times New Roman" w:cs="Times New Roman"/>
          <w:sz w:val="24"/>
          <w:szCs w:val="24"/>
        </w:rPr>
        <w:t>,</w:t>
      </w:r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1C">
        <w:rPr>
          <w:rFonts w:ascii="Times New Roman" w:hAnsi="Times New Roman" w:cs="Times New Roman"/>
          <w:sz w:val="24"/>
          <w:szCs w:val="24"/>
        </w:rPr>
        <w:t>set</w:t>
      </w:r>
      <w:r w:rsidR="00D64F99" w:rsidRPr="00832A57">
        <w:rPr>
          <w:rFonts w:ascii="Times New Roman" w:hAnsi="Times New Roman" w:cs="Times New Roman"/>
          <w:sz w:val="24"/>
          <w:szCs w:val="24"/>
        </w:rPr>
        <w:t>el</w:t>
      </w:r>
      <w:r w:rsidR="00A43B1C">
        <w:rPr>
          <w:rFonts w:ascii="Times New Roman" w:hAnsi="Times New Roman" w:cs="Times New Roman"/>
          <w:sz w:val="24"/>
          <w:szCs w:val="24"/>
        </w:rPr>
        <w:t>a</w:t>
      </w:r>
      <w:r w:rsidR="00D64F99" w:rsidRPr="00832A57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F99" w:rsidRPr="00832A5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4F99" w:rsidRPr="00832A5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64F99" w:rsidRPr="00832A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A9CBB6C" w14:textId="77777777" w:rsidR="00EA649F" w:rsidRPr="00EA649F" w:rsidRDefault="00EA649F" w:rsidP="00EA649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649F">
        <w:rPr>
          <w:rFonts w:ascii="Times New Roman" w:eastAsia="Arial" w:hAnsi="Times New Roman" w:cs="Times New Roman"/>
          <w:sz w:val="24"/>
          <w:szCs w:val="24"/>
        </w:rPr>
        <w:t>M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EA649F">
        <w:rPr>
          <w:rFonts w:ascii="Times New Roman" w:eastAsia="Arial" w:hAnsi="Times New Roman" w:cs="Times New Roman"/>
          <w:sz w:val="24"/>
          <w:szCs w:val="24"/>
        </w:rPr>
        <w:t>m</w:t>
      </w:r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ha</w:t>
      </w:r>
      <w:r w:rsidRPr="00EA649F">
        <w:rPr>
          <w:rFonts w:ascii="Times New Roman" w:eastAsia="Arial" w:hAnsi="Times New Roman" w:cs="Times New Roman"/>
          <w:sz w:val="24"/>
          <w:szCs w:val="24"/>
        </w:rPr>
        <w:t>mi</w:t>
      </w:r>
      <w:proofErr w:type="spellEnd"/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an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as</w:t>
      </w:r>
      <w:r w:rsidRPr="00EA649F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EA649F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f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es</w:t>
      </w:r>
      <w:r w:rsidRPr="00EA649F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ep</w:t>
      </w:r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e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nd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EA649F">
        <w:rPr>
          <w:rFonts w:ascii="Times New Roman" w:eastAsia="Arial" w:hAnsi="Times New Roman" w:cs="Times New Roman"/>
          <w:spacing w:val="-5"/>
          <w:sz w:val="24"/>
          <w:szCs w:val="24"/>
        </w:rPr>
        <w:t>i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kan</w:t>
      </w:r>
      <w:proofErr w:type="spellEnd"/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</w:p>
    <w:p w14:paraId="49CF02B7" w14:textId="77777777" w:rsidR="00EA649F" w:rsidRPr="00EA649F" w:rsidRDefault="00EA649F" w:rsidP="00EA649F">
      <w:pPr>
        <w:pStyle w:val="ListParagraph"/>
        <w:numPr>
          <w:ilvl w:val="0"/>
          <w:numId w:val="9"/>
        </w:numPr>
        <w:spacing w:line="360" w:lineRule="auto"/>
        <w:ind w:right="453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EA649F">
        <w:rPr>
          <w:rFonts w:ascii="Times New Roman" w:eastAsia="Arial" w:hAnsi="Times New Roman" w:cs="Times New Roman"/>
          <w:sz w:val="24"/>
          <w:szCs w:val="24"/>
        </w:rPr>
        <w:t>M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en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j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EA649F">
        <w:rPr>
          <w:rFonts w:ascii="Times New Roman" w:eastAsia="Arial" w:hAnsi="Times New Roman" w:cs="Times New Roman"/>
          <w:sz w:val="24"/>
          <w:szCs w:val="24"/>
        </w:rPr>
        <w:t>n</w:t>
      </w:r>
      <w:proofErr w:type="spellEnd"/>
      <w:r w:rsidRPr="00EA649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EA649F">
        <w:rPr>
          <w:rFonts w:ascii="Times New Roman" w:eastAsia="Arial" w:hAnsi="Times New Roman" w:cs="Times New Roman"/>
          <w:sz w:val="24"/>
          <w:szCs w:val="24"/>
        </w:rPr>
        <w:t>n</w:t>
      </w:r>
      <w:proofErr w:type="spellEnd"/>
      <w:r w:rsidRPr="00EA649F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gan</w:t>
      </w:r>
      <w:r w:rsidRPr="00EA649F">
        <w:rPr>
          <w:rFonts w:ascii="Times New Roman" w:eastAsia="Arial" w:hAnsi="Times New Roman" w:cs="Times New Roman"/>
          <w:spacing w:val="-5"/>
          <w:sz w:val="24"/>
          <w:szCs w:val="24"/>
        </w:rPr>
        <w:t>i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s</w:t>
      </w:r>
      <w:r w:rsidRPr="00EA649F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f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es</w:t>
      </w:r>
      <w:r w:rsidRPr="00EA649F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EA649F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ke</w:t>
      </w:r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p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EA649F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k</w:t>
      </w:r>
      <w:r w:rsidRPr="00EA649F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EA649F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proofErr w:type="spellEnd"/>
    </w:p>
    <w:p w14:paraId="3E44552F" w14:textId="77777777" w:rsidR="00D64F99" w:rsidRPr="0017381E" w:rsidRDefault="00D64F99" w:rsidP="00D64F99">
      <w:pPr>
        <w:pStyle w:val="ListParagraph"/>
        <w:tabs>
          <w:tab w:val="left" w:pos="49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704E1" w14:textId="5AFAAEB0" w:rsidR="00651748" w:rsidRDefault="00651748" w:rsidP="00651748">
      <w:pPr>
        <w:pStyle w:val="ListParagraph"/>
        <w:numPr>
          <w:ilvl w:val="0"/>
          <w:numId w:val="1"/>
        </w:numPr>
        <w:tabs>
          <w:tab w:val="left" w:pos="7368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1748">
        <w:rPr>
          <w:rFonts w:ascii="Times New Roman" w:hAnsi="Times New Roman" w:cs="Times New Roman"/>
          <w:b/>
          <w:bCs/>
          <w:sz w:val="24"/>
          <w:szCs w:val="24"/>
        </w:rPr>
        <w:t>Hakikat</w:t>
      </w:r>
      <w:proofErr w:type="spellEnd"/>
      <w:r w:rsidRPr="00651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1748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Pr="00651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1748">
        <w:rPr>
          <w:rFonts w:ascii="Times New Roman" w:hAnsi="Times New Roman" w:cs="Times New Roman"/>
          <w:b/>
          <w:bCs/>
          <w:sz w:val="24"/>
          <w:szCs w:val="24"/>
        </w:rPr>
        <w:t>Profesi</w:t>
      </w:r>
      <w:proofErr w:type="spellEnd"/>
      <w:r w:rsidRPr="00651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1748">
        <w:rPr>
          <w:rFonts w:ascii="Times New Roman" w:hAnsi="Times New Roman" w:cs="Times New Roman"/>
          <w:b/>
          <w:bCs/>
          <w:sz w:val="24"/>
          <w:szCs w:val="24"/>
        </w:rPr>
        <w:t>Ke</w:t>
      </w:r>
      <w:r w:rsidR="00E0450E"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proofErr w:type="spellEnd"/>
    </w:p>
    <w:p w14:paraId="578372AC" w14:textId="77777777" w:rsidR="00E0450E" w:rsidRPr="00651748" w:rsidRDefault="00E0450E" w:rsidP="00E0450E">
      <w:pPr>
        <w:pStyle w:val="ListParagraph"/>
        <w:tabs>
          <w:tab w:val="left" w:pos="7368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F6546" w14:textId="78FB0490" w:rsidR="007C78B3" w:rsidRPr="007C78B3" w:rsidRDefault="00EE4626" w:rsidP="007C78B3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0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Mathis and Jackson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32E2F" w:rsidRPr="00E0450E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="00832E2F" w:rsidRPr="00E0450E">
        <w:rPr>
          <w:rFonts w:ascii="Times New Roman" w:hAnsi="Times New Roman" w:cs="Times New Roman"/>
          <w:sz w:val="24"/>
          <w:szCs w:val="24"/>
        </w:rPr>
        <w:t xml:space="preserve"> masing-masing</w:t>
      </w:r>
      <w:r w:rsidR="00021A84" w:rsidRPr="00E0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Louia A Allen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o</w:t>
      </w:r>
      <w:r w:rsidR="00021A84" w:rsidRPr="00E0450E">
        <w:rPr>
          <w:rFonts w:ascii="Times New Roman" w:hAnsi="Times New Roman" w:cs="Times New Roman"/>
          <w:sz w:val="24"/>
          <w:szCs w:val="24"/>
        </w:rPr>
        <w:t>rganisasi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pengelompokkan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1A84" w:rsidRPr="00E0450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021A84" w:rsidRPr="00E0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E0450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b</w:t>
      </w:r>
      <w:r w:rsidR="00E0450E" w:rsidRPr="00E0450E">
        <w:rPr>
          <w:rFonts w:ascii="Times New Roman" w:hAnsi="Times New Roman" w:cs="Times New Roman"/>
          <w:sz w:val="24"/>
          <w:szCs w:val="24"/>
        </w:rPr>
        <w:t>ersama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>.</w:t>
      </w:r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kuasai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E0450E" w:rsidRPr="00A67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 w:rsidRPr="00A67D2D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>.</w:t>
      </w:r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1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lastRenderedPageBreak/>
        <w:t>kompetensi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1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1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 w:rsidR="007C78B3">
        <w:rPr>
          <w:rFonts w:ascii="Times New Roman" w:hAnsi="Times New Roman" w:cs="Times New Roman"/>
          <w:sz w:val="24"/>
          <w:szCs w:val="24"/>
        </w:rPr>
        <w:t xml:space="preserve">demi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ter</w:t>
      </w:r>
      <w:r w:rsidR="006C3201">
        <w:rPr>
          <w:rFonts w:ascii="Times New Roman" w:hAnsi="Times New Roman" w:cs="Times New Roman"/>
          <w:sz w:val="24"/>
          <w:szCs w:val="24"/>
        </w:rPr>
        <w:t>w</w:t>
      </w:r>
      <w:r w:rsidR="007C78B3">
        <w:rPr>
          <w:rFonts w:ascii="Times New Roman" w:hAnsi="Times New Roman" w:cs="Times New Roman"/>
          <w:sz w:val="24"/>
          <w:szCs w:val="24"/>
        </w:rPr>
        <w:t>ujudnya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. </w:t>
      </w:r>
      <w:r w:rsidR="00E0450E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0450E" w:rsidRPr="00E0450E">
        <w:rPr>
          <w:rFonts w:ascii="Times New Roman" w:hAnsi="Times New Roman" w:cs="Times New Roman"/>
          <w:sz w:val="24"/>
          <w:szCs w:val="24"/>
        </w:rPr>
        <w:t xml:space="preserve"> </w:t>
      </w:r>
      <w:r w:rsidR="00651748" w:rsidRPr="00E0450E">
        <w:rPr>
          <w:rFonts w:ascii="Times New Roman" w:hAnsi="Times New Roman" w:cs="Times New Roman"/>
          <w:sz w:val="24"/>
          <w:szCs w:val="24"/>
        </w:rPr>
        <w:t>PGRI</w:t>
      </w:r>
      <w:r w:rsidR="00E0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0E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meningkatakan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, sangat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 (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terjamin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Profesionalitas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keprofesionalisme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keterpaksaan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. Jika dunia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berfikiran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dunia Pendidikan di Indonesia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7C7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8B3">
        <w:rPr>
          <w:rFonts w:ascii="Times New Roman" w:hAnsi="Times New Roman" w:cs="Times New Roman"/>
          <w:sz w:val="24"/>
          <w:szCs w:val="24"/>
        </w:rPr>
        <w:t>kehancuran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milenial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bersinergitas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E0450E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651748" w:rsidRPr="00E0450E">
        <w:rPr>
          <w:rFonts w:ascii="Times New Roman" w:hAnsi="Times New Roman" w:cs="Times New Roman"/>
          <w:sz w:val="24"/>
          <w:szCs w:val="24"/>
        </w:rPr>
        <w:t xml:space="preserve"> guru</w:t>
      </w:r>
      <w:r w:rsidR="007C78B3">
        <w:rPr>
          <w:rFonts w:ascii="Times New Roman" w:hAnsi="Times New Roman" w:cs="Times New Roman"/>
          <w:sz w:val="24"/>
          <w:szCs w:val="24"/>
        </w:rPr>
        <w:t>.</w:t>
      </w:r>
    </w:p>
    <w:p w14:paraId="1607F6B3" w14:textId="01F26794" w:rsidR="007C78B3" w:rsidRPr="007C78B3" w:rsidRDefault="00651748" w:rsidP="00B6012A">
      <w:pPr>
        <w:pStyle w:val="ListParagraph"/>
        <w:numPr>
          <w:ilvl w:val="0"/>
          <w:numId w:val="1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0B3">
        <w:rPr>
          <w:rFonts w:ascii="Times New Roman" w:hAnsi="Times New Roman" w:cs="Times New Roman"/>
          <w:b/>
          <w:bCs/>
          <w:sz w:val="24"/>
          <w:szCs w:val="24"/>
        </w:rPr>
        <w:t xml:space="preserve">Jenis-Jenis </w:t>
      </w:r>
      <w:proofErr w:type="spellStart"/>
      <w:r w:rsidRPr="008E50B3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b/>
          <w:bCs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b/>
          <w:bCs/>
          <w:sz w:val="24"/>
          <w:szCs w:val="24"/>
        </w:rPr>
        <w:t xml:space="preserve"> di Indonesia</w:t>
      </w:r>
    </w:p>
    <w:p w14:paraId="4220AB3B" w14:textId="77777777" w:rsidR="00B6012A" w:rsidRDefault="00651748" w:rsidP="00B6012A">
      <w:pPr>
        <w:pStyle w:val="ListParagraph"/>
        <w:numPr>
          <w:ilvl w:val="0"/>
          <w:numId w:val="16"/>
        </w:numPr>
        <w:spacing w:line="360" w:lineRule="auto"/>
        <w:ind w:left="284" w:firstLine="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Indonesia (PGRI) </w:t>
      </w:r>
    </w:p>
    <w:p w14:paraId="4DB883AD" w14:textId="666003C5" w:rsidR="00021A84" w:rsidRPr="00B6012A" w:rsidRDefault="00651748" w:rsidP="00B6012A">
      <w:pPr>
        <w:pStyle w:val="ListParagraph"/>
        <w:spacing w:line="360" w:lineRule="auto"/>
        <w:ind w:left="349" w:firstLine="371"/>
        <w:jc w:val="both"/>
        <w:rPr>
          <w:rFonts w:ascii="Times New Roman" w:hAnsi="Times New Roman" w:cs="Times New Roman"/>
          <w:sz w:val="24"/>
          <w:szCs w:val="24"/>
        </w:rPr>
      </w:pPr>
      <w:r w:rsidRPr="00B6012A">
        <w:rPr>
          <w:rFonts w:ascii="Times New Roman" w:hAnsi="Times New Roman" w:cs="Times New Roman"/>
          <w:sz w:val="24"/>
          <w:szCs w:val="24"/>
        </w:rPr>
        <w:t xml:space="preserve">PGRI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mutunya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pertanggung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pada 25 November 1945,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Cikal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Hindia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Belanda (PGHB)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1912,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Indonesia (PGI)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1932. Pada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didirikannya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politis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filsafah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Misi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PGRI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pengejawantahan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perturan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keorganisasian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menyamakan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Misi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PGRI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r w:rsidRPr="00B6012A">
        <w:rPr>
          <w:rFonts w:ascii="Times New Roman" w:hAnsi="Times New Roman" w:cs="Times New Roman"/>
          <w:sz w:val="24"/>
          <w:szCs w:val="24"/>
        </w:rPr>
        <w:lastRenderedPageBreak/>
        <w:t xml:space="preserve">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pioneer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tuntut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oleh UUSPN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012A">
        <w:rPr>
          <w:rFonts w:ascii="Times New Roman" w:hAnsi="Times New Roman" w:cs="Times New Roman"/>
          <w:sz w:val="24"/>
          <w:szCs w:val="24"/>
        </w:rPr>
        <w:t>1989 :</w:t>
      </w:r>
      <w:proofErr w:type="gram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31;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4, dan PP No. 38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1992,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61 agar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>.</w:t>
      </w:r>
      <w:r w:rsid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</w:t>
      </w:r>
      <w:r w:rsidR="00B6012A" w:rsidRPr="00B6012A">
        <w:rPr>
          <w:rFonts w:ascii="Times New Roman" w:hAnsi="Times New Roman" w:cs="Times New Roman"/>
          <w:sz w:val="24"/>
          <w:szCs w:val="24"/>
        </w:rPr>
        <w:t>s</w:t>
      </w:r>
      <w:r w:rsidRPr="00B6012A">
        <w:rPr>
          <w:rFonts w:ascii="Times New Roman" w:hAnsi="Times New Roman" w:cs="Times New Roman"/>
          <w:sz w:val="24"/>
          <w:szCs w:val="24"/>
        </w:rPr>
        <w:t>erat</w:t>
      </w:r>
      <w:r w:rsidR="00B6012A" w:rsidRPr="00B6012A">
        <w:rPr>
          <w:rFonts w:ascii="Times New Roman" w:hAnsi="Times New Roman" w:cs="Times New Roman"/>
          <w:sz w:val="24"/>
          <w:szCs w:val="24"/>
        </w:rPr>
        <w:t>a</w:t>
      </w:r>
      <w:r w:rsidRPr="00B6012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PGRI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(union).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kedudukannya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bertaraf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kedaerahan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Keanggotaan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pengemban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PGRI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mengakar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diseluruh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penjuru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PGRI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Negara. Misi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politis-ideologi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oragnisasi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>.</w:t>
      </w:r>
    </w:p>
    <w:p w14:paraId="0AC3B3F5" w14:textId="77777777" w:rsidR="00B6012A" w:rsidRPr="00B6012A" w:rsidRDefault="00021A84" w:rsidP="00B6012A">
      <w:pPr>
        <w:pStyle w:val="ListParagraph"/>
        <w:numPr>
          <w:ilvl w:val="0"/>
          <w:numId w:val="16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2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Ikatan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Guru Indonesia (IGI)</w:t>
      </w:r>
    </w:p>
    <w:p w14:paraId="2F4DB216" w14:textId="4D993CF0" w:rsidR="00021A84" w:rsidRPr="00B6012A" w:rsidRDefault="00021A84" w:rsidP="00B6012A">
      <w:pPr>
        <w:pStyle w:val="ListParagraph"/>
        <w:spacing w:line="360" w:lineRule="auto"/>
        <w:ind w:left="349" w:firstLine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Guru Indonesia (IGI) 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merupakan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organisasi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profesi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guru yang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disahkan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oleh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pemerintah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melalui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SK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Depkumham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Nomor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AHU-125.AH.01.</w:t>
      </w:r>
      <w:proofErr w:type="gram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06.Tahun</w:t>
      </w:r>
      <w:proofErr w:type="gram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2009,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tertanggal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26 November 2009.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Melalui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wadah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IGI,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diharapkan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para guru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dapat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mengubah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dirinya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sendiri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tanpa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harus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bergantung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pada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pihak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lain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sekaligus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bersiap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menjadi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lokomotif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penggerak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perubahan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bagi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bangsa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. 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Dengan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motto </w:t>
      </w:r>
      <w:r w:rsidRPr="00B601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6F6F6"/>
          <w:lang w:val="en-US" w:eastAsia="id-ID"/>
        </w:rPr>
        <w:t>"Sharing and Growing Together"</w:t>
      </w:r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Ikatan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Guru Indonesia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akan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menjadi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komunitas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yang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tepat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bagi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para guru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siapa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saja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yang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tertarik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peduli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pada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pentingnya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memajukan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dunia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pendidikan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 xml:space="preserve">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  <w:t>keguruan</w:t>
      </w:r>
      <w:proofErr w:type="spellEnd"/>
    </w:p>
    <w:p w14:paraId="1235F27E" w14:textId="48DECBCF" w:rsidR="00021A84" w:rsidRPr="00B6012A" w:rsidRDefault="00021A84" w:rsidP="00B6012A">
      <w:pPr>
        <w:pStyle w:val="ListParagraph"/>
        <w:numPr>
          <w:ilvl w:val="0"/>
          <w:numId w:val="16"/>
        </w:numPr>
        <w:tabs>
          <w:tab w:val="left" w:pos="736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val="en-US" w:eastAsia="id-ID"/>
        </w:rPr>
      </w:pP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Persatuan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Guru Madrasah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Republik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Indonesia (PGMRI)</w:t>
      </w:r>
    </w:p>
    <w:p w14:paraId="20810F55" w14:textId="3AA4919B" w:rsidR="00021A84" w:rsidRPr="00B6012A" w:rsidRDefault="00021A84" w:rsidP="00B6012A">
      <w:pPr>
        <w:pStyle w:val="ListParagraph"/>
        <w:spacing w:line="360" w:lineRule="auto"/>
        <w:ind w:left="349" w:firstLine="371"/>
        <w:jc w:val="both"/>
        <w:rPr>
          <w:rFonts w:ascii="Times New Roman" w:hAnsi="Times New Roman" w:cs="Times New Roman"/>
          <w:sz w:val="24"/>
          <w:szCs w:val="24"/>
        </w:rPr>
      </w:pPr>
      <w:r w:rsidRPr="00B6012A">
        <w:rPr>
          <w:rFonts w:ascii="Times New Roman" w:hAnsi="Times New Roman" w:cs="Times New Roman"/>
          <w:sz w:val="24"/>
          <w:szCs w:val="24"/>
        </w:rPr>
        <w:t>Dalam</w:t>
      </w:r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dunia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Guru-guru madrasah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masih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banyak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belum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berdaya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belum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banyak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berperan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belum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bisa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dibanggakan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Masih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Bnyak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madrasah yang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kurang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percaya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diri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kurang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profesional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kurang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bangga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mengatakan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dirinya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madrasah. Memang,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tidak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semua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madrasah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mengalami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kondisi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seperti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tetapi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jumlahnya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relatif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kecil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Kondisi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mempengaruhi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mutu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madrasah yang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kita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harapkan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melahirkan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output yang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bekualitas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cerdas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berakhlak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mulia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madrasah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tumpuan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masyarakat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bidang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Bahkan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madrasah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dijadikan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pusat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pembangunan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peradaban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Oleh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karena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upaya-upaya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perubahan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ke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arah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terwujudnya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madrasah yang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profesional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sejahtera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bermartabat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Namun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perubahan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bukanlah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sesuatu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mudah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karena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dihadapkan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berbagai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seperti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kultur,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struktur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pencitraan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Oleh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karena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perubahannya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dilakukan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terencana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terorganisasi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Berdasarkan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pemikiran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itulah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diperlukan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adanya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sebuah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organisasi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madrasah. Pada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awalnya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organisasi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muncul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Persatuan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Madrasah (PGM),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tetapi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perjalanannya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banyak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masukan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diantaranya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Persatuan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Madrasah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Republik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Indonesia (PGMRI),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Persatuan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Madrasah Indonesia (PERGAMI), dan </w:t>
      </w:r>
      <w:proofErr w:type="spellStart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>Persatuan</w:t>
      </w:r>
      <w:proofErr w:type="spellEnd"/>
      <w:r w:rsidRPr="00B6012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Madrasah Indonesia (PGMI).</w:t>
      </w:r>
    </w:p>
    <w:p w14:paraId="1CA9C161" w14:textId="77777777" w:rsidR="00B6012A" w:rsidRDefault="00651748" w:rsidP="00B6012A">
      <w:pPr>
        <w:pStyle w:val="ListParagraph"/>
        <w:numPr>
          <w:ilvl w:val="0"/>
          <w:numId w:val="16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Mata Pelajaran (MGMP) </w:t>
      </w:r>
    </w:p>
    <w:p w14:paraId="7D6DB4AF" w14:textId="26024FB7" w:rsidR="00651748" w:rsidRPr="00972656" w:rsidRDefault="00651748" w:rsidP="00972656">
      <w:pPr>
        <w:pStyle w:val="ListParagraph"/>
        <w:spacing w:line="360" w:lineRule="auto"/>
        <w:ind w:left="349" w:firstLine="371"/>
        <w:jc w:val="both"/>
        <w:rPr>
          <w:rFonts w:ascii="Times New Roman" w:hAnsi="Times New Roman" w:cs="Times New Roman"/>
          <w:sz w:val="24"/>
          <w:szCs w:val="24"/>
        </w:rPr>
      </w:pPr>
      <w:r w:rsidRPr="00B6012A">
        <w:rPr>
          <w:rFonts w:ascii="Times New Roman" w:hAnsi="Times New Roman" w:cs="Times New Roman"/>
          <w:sz w:val="24"/>
          <w:szCs w:val="24"/>
        </w:rPr>
        <w:t xml:space="preserve">MGMP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perkumpulan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sanggar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reorientasi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pembelaj</w:t>
      </w:r>
      <w:r w:rsidR="004C646D">
        <w:rPr>
          <w:rFonts w:ascii="Times New Roman" w:hAnsi="Times New Roman" w:cs="Times New Roman"/>
          <w:sz w:val="24"/>
          <w:szCs w:val="24"/>
        </w:rPr>
        <w:t>a</w:t>
      </w:r>
      <w:r w:rsidRPr="00B6012A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Jika 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spectrum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pengatahuan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profesionalitas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sinergis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Cara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menatap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di masa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single fighter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Saling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6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4C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padu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agar proses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12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guru. </w:t>
      </w:r>
      <w:r w:rsidRPr="00972656">
        <w:rPr>
          <w:rFonts w:ascii="Times New Roman" w:hAnsi="Times New Roman" w:cs="Times New Roman"/>
          <w:sz w:val="24"/>
          <w:szCs w:val="24"/>
        </w:rPr>
        <w:t xml:space="preserve">Tujuan MGMP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72656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proofErr w:type="gram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pengtahuan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kultur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mengasikan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mencerdaskan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972656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proofErr w:type="gram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masy</w:t>
      </w:r>
      <w:r w:rsidR="00972656">
        <w:rPr>
          <w:rFonts w:ascii="Times New Roman" w:hAnsi="Times New Roman" w:cs="Times New Roman"/>
          <w:sz w:val="24"/>
          <w:szCs w:val="24"/>
        </w:rPr>
        <w:t>a</w:t>
      </w:r>
      <w:r w:rsidRPr="00972656">
        <w:rPr>
          <w:rFonts w:ascii="Times New Roman" w:hAnsi="Times New Roman" w:cs="Times New Roman"/>
          <w:sz w:val="24"/>
          <w:szCs w:val="24"/>
        </w:rPr>
        <w:t>rakat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65266B32" w14:textId="77777777" w:rsidR="00972656" w:rsidRDefault="00651748" w:rsidP="00972656">
      <w:pPr>
        <w:pStyle w:val="ListParagraph"/>
        <w:numPr>
          <w:ilvl w:val="0"/>
          <w:numId w:val="16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12A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B6012A">
        <w:rPr>
          <w:rFonts w:ascii="Times New Roman" w:hAnsi="Times New Roman" w:cs="Times New Roman"/>
          <w:sz w:val="24"/>
          <w:szCs w:val="24"/>
        </w:rPr>
        <w:t xml:space="preserve"> Sarjana Pendidikan Indonesia (ISPI)</w:t>
      </w:r>
    </w:p>
    <w:p w14:paraId="74B99C80" w14:textId="6459D3FD" w:rsidR="00651748" w:rsidRPr="00972656" w:rsidRDefault="00651748" w:rsidP="00972656">
      <w:pPr>
        <w:pStyle w:val="ListParagraph"/>
        <w:spacing w:line="360" w:lineRule="auto"/>
        <w:ind w:left="349" w:firstLine="371"/>
        <w:jc w:val="both"/>
        <w:rPr>
          <w:rFonts w:ascii="Times New Roman" w:hAnsi="Times New Roman" w:cs="Times New Roman"/>
          <w:sz w:val="24"/>
          <w:szCs w:val="24"/>
        </w:rPr>
      </w:pPr>
      <w:r w:rsidRPr="00972656">
        <w:rPr>
          <w:rFonts w:ascii="Times New Roman" w:hAnsi="Times New Roman" w:cs="Times New Roman"/>
          <w:sz w:val="24"/>
          <w:szCs w:val="24"/>
        </w:rPr>
        <w:t xml:space="preserve"> ISPI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pertengahan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1960-an. Pada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kongresnya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jakarta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17-19 Mei 1984.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Kongres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ISPI, </w:t>
      </w:r>
      <w:proofErr w:type="spellStart"/>
      <w:proofErr w:type="gramStart"/>
      <w:r w:rsidRPr="0097265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7265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spesialisasi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Indonesia. (2)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(3)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mensukseskan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Negara. (4)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gagasan-</w:t>
      </w:r>
      <w:r w:rsidRPr="00972656">
        <w:rPr>
          <w:rFonts w:ascii="Times New Roman" w:hAnsi="Times New Roman" w:cs="Times New Roman"/>
          <w:sz w:val="24"/>
          <w:szCs w:val="24"/>
        </w:rPr>
        <w:lastRenderedPageBreak/>
        <w:t>gagasan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(5)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memperjuangkan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(6)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spesilisasi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(7)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1CB42" w14:textId="77777777" w:rsidR="00972656" w:rsidRDefault="00651748" w:rsidP="00972656">
      <w:pPr>
        <w:pStyle w:val="ListParagraph"/>
        <w:numPr>
          <w:ilvl w:val="0"/>
          <w:numId w:val="16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Indonesia (IPBI) </w:t>
      </w:r>
    </w:p>
    <w:p w14:paraId="0FB5CF51" w14:textId="6F2F7E9C" w:rsidR="00651748" w:rsidRPr="00972656" w:rsidRDefault="00651748" w:rsidP="00972656">
      <w:pPr>
        <w:pStyle w:val="ListParagraph"/>
        <w:spacing w:line="360" w:lineRule="auto"/>
        <w:ind w:left="349" w:firstLine="371"/>
        <w:jc w:val="both"/>
        <w:rPr>
          <w:rFonts w:ascii="Times New Roman" w:hAnsi="Times New Roman" w:cs="Times New Roman"/>
          <w:sz w:val="24"/>
          <w:szCs w:val="24"/>
        </w:rPr>
      </w:pPr>
      <w:r w:rsidRPr="00972656">
        <w:rPr>
          <w:rFonts w:ascii="Times New Roman" w:hAnsi="Times New Roman" w:cs="Times New Roman"/>
          <w:sz w:val="24"/>
          <w:szCs w:val="24"/>
        </w:rPr>
        <w:t xml:space="preserve">IPBI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di Malang pada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1975.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professional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berhasrat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menunaikan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Oragnisasi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se-Indonesia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layanannya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didirikannya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IPBI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265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7265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menginventarisasi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dimungkinkan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sebaik-baiknnya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. (3)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bmbingan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Rumah </w:t>
      </w:r>
      <w:proofErr w:type="spellStart"/>
      <w:r w:rsidRPr="00972656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972656">
        <w:rPr>
          <w:rFonts w:ascii="Times New Roman" w:hAnsi="Times New Roman" w:cs="Times New Roman"/>
          <w:sz w:val="24"/>
          <w:szCs w:val="24"/>
        </w:rPr>
        <w:t xml:space="preserve"> IPBI, 1975). </w:t>
      </w:r>
    </w:p>
    <w:p w14:paraId="20F15B44" w14:textId="77777777" w:rsidR="00972656" w:rsidRDefault="00651748" w:rsidP="00972656">
      <w:pPr>
        <w:pStyle w:val="ListParagraph"/>
        <w:numPr>
          <w:ilvl w:val="0"/>
          <w:numId w:val="16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(KKG) </w:t>
      </w:r>
    </w:p>
    <w:p w14:paraId="4CDF10CB" w14:textId="0D3AB9AA" w:rsidR="00651748" w:rsidRDefault="00651748" w:rsidP="00972656">
      <w:pPr>
        <w:pStyle w:val="ListParagraph"/>
        <w:spacing w:line="360" w:lineRule="auto"/>
        <w:ind w:left="349" w:firstLine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(KKG)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pela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E50B3">
        <w:rPr>
          <w:rFonts w:ascii="Times New Roman" w:hAnsi="Times New Roman" w:cs="Times New Roman"/>
          <w:sz w:val="24"/>
          <w:szCs w:val="24"/>
        </w:rPr>
        <w:t>sanannya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pelajrannya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: a.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Memfasilitas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dilakkukan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guru. b.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c.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(sharing). d.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1F07C" w14:textId="77777777" w:rsidR="00972656" w:rsidRDefault="00651748" w:rsidP="00972656">
      <w:pPr>
        <w:pStyle w:val="ListParagraph"/>
        <w:numPr>
          <w:ilvl w:val="0"/>
          <w:numId w:val="16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0B3">
        <w:rPr>
          <w:rFonts w:ascii="Times New Roman" w:hAnsi="Times New Roman" w:cs="Times New Roman"/>
          <w:sz w:val="24"/>
          <w:szCs w:val="24"/>
        </w:rPr>
        <w:t xml:space="preserve">Muhammadiyah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oleh (KH. A. Dahlan 1869-1923) </w:t>
      </w:r>
    </w:p>
    <w:p w14:paraId="249428B2" w14:textId="5ABAC199" w:rsidR="00651748" w:rsidRPr="008E50B3" w:rsidRDefault="00651748" w:rsidP="00972656">
      <w:pPr>
        <w:pStyle w:val="ListParagraph"/>
        <w:spacing w:line="360" w:lineRule="auto"/>
        <w:ind w:left="349" w:firstLine="371"/>
        <w:jc w:val="both"/>
        <w:rPr>
          <w:rFonts w:ascii="Times New Roman" w:hAnsi="Times New Roman" w:cs="Times New Roman"/>
          <w:sz w:val="24"/>
          <w:szCs w:val="24"/>
        </w:rPr>
      </w:pPr>
      <w:r w:rsidRPr="008E50B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Dzulhijjah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1330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Hijriyah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bertepatan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18 November 1912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Miladiyah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di Kota Yogyakarta. K.H. Ahmad Dahlan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Muhammadiyah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agama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Model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Muhammadiyah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model Belanda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Muhammadiyah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lastRenderedPageBreak/>
        <w:t>menghasilkan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"ulama-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- ulama";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yang "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"split- personality". Agama,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K.H. Ahmad Dahlan,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proofErr w:type="gramStart"/>
      <w:r w:rsidRPr="008E50B3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8E50B3">
        <w:rPr>
          <w:rFonts w:ascii="Times New Roman" w:hAnsi="Times New Roman" w:cs="Times New Roman"/>
          <w:sz w:val="24"/>
          <w:szCs w:val="24"/>
        </w:rPr>
        <w:t xml:space="preserve"> Tujuan Muhammadiyah,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agama Islam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Islam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sebenar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benarnya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Usaha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Muhammadiyah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tuntunan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aqidah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ibadah,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mu’amalah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beroerientasi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E50B3">
        <w:rPr>
          <w:rFonts w:ascii="Times New Roman" w:hAnsi="Times New Roman" w:cs="Times New Roman"/>
          <w:sz w:val="24"/>
          <w:szCs w:val="24"/>
        </w:rPr>
        <w:t>ial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poliklinik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apotik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panti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yatim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di mana Muhammadiyah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Muhammadiyah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beramar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ma’ruf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nahi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mungkar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moral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akhlakul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karimah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>.</w:t>
      </w:r>
    </w:p>
    <w:p w14:paraId="62E9EC2F" w14:textId="2C663E74" w:rsidR="00651748" w:rsidRPr="00972656" w:rsidRDefault="00972656" w:rsidP="00972656">
      <w:p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2656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651748" w:rsidRPr="00972656">
        <w:rPr>
          <w:rFonts w:ascii="Times New Roman" w:hAnsi="Times New Roman" w:cs="Times New Roman"/>
          <w:b/>
          <w:bCs/>
          <w:sz w:val="24"/>
          <w:szCs w:val="24"/>
        </w:rPr>
        <w:t xml:space="preserve">Ruang </w:t>
      </w:r>
      <w:proofErr w:type="spellStart"/>
      <w:r w:rsidR="00651748" w:rsidRPr="00972656">
        <w:rPr>
          <w:rFonts w:ascii="Times New Roman" w:hAnsi="Times New Roman" w:cs="Times New Roman"/>
          <w:b/>
          <w:bCs/>
          <w:sz w:val="24"/>
          <w:szCs w:val="24"/>
        </w:rPr>
        <w:t>Lingkup</w:t>
      </w:r>
      <w:proofErr w:type="spellEnd"/>
      <w:r w:rsidR="00651748" w:rsidRPr="00972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51748" w:rsidRPr="00972656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="00651748" w:rsidRPr="00972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51748" w:rsidRPr="00972656">
        <w:rPr>
          <w:rFonts w:ascii="Times New Roman" w:hAnsi="Times New Roman" w:cs="Times New Roman"/>
          <w:b/>
          <w:bCs/>
          <w:sz w:val="24"/>
          <w:szCs w:val="24"/>
        </w:rPr>
        <w:t>Profesi</w:t>
      </w:r>
      <w:proofErr w:type="spellEnd"/>
      <w:r w:rsidR="00651748" w:rsidRPr="00972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6740">
        <w:rPr>
          <w:rFonts w:ascii="Times New Roman" w:hAnsi="Times New Roman" w:cs="Times New Roman"/>
          <w:b/>
          <w:bCs/>
          <w:sz w:val="24"/>
          <w:szCs w:val="24"/>
        </w:rPr>
        <w:t>Kependidikan</w:t>
      </w:r>
      <w:proofErr w:type="spellEnd"/>
    </w:p>
    <w:p w14:paraId="3CA73A16" w14:textId="5B5964F2" w:rsidR="00652DDD" w:rsidRDefault="00651748" w:rsidP="00972656">
      <w:pPr>
        <w:pStyle w:val="ListParagraph"/>
        <w:numPr>
          <w:ilvl w:val="0"/>
          <w:numId w:val="14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0B3">
        <w:rPr>
          <w:rFonts w:ascii="Times New Roman" w:hAnsi="Times New Roman" w:cs="Times New Roman"/>
          <w:sz w:val="24"/>
          <w:szCs w:val="24"/>
        </w:rPr>
        <w:t xml:space="preserve">Gugus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652DDD">
        <w:rPr>
          <w:rFonts w:ascii="Times New Roman" w:hAnsi="Times New Roman" w:cs="Times New Roman"/>
          <w:sz w:val="24"/>
          <w:szCs w:val="24"/>
        </w:rPr>
        <w:t>:</w:t>
      </w:r>
    </w:p>
    <w:p w14:paraId="7865007B" w14:textId="77777777" w:rsid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(structure, concepts and ways of knowing). </w:t>
      </w:r>
    </w:p>
    <w:p w14:paraId="7B4F7600" w14:textId="77777777" w:rsid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0987CB" w14:textId="77777777" w:rsid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>.</w:t>
      </w:r>
    </w:p>
    <w:p w14:paraId="6231C9F6" w14:textId="77777777" w:rsid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E6871D7" w14:textId="77777777" w:rsid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DA53808" w14:textId="77777777" w:rsid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E9427F" w14:textId="77777777" w:rsid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kulturalisasi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ED94C" w14:textId="77777777" w:rsid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penghayatan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>.</w:t>
      </w:r>
    </w:p>
    <w:p w14:paraId="1382A2B6" w14:textId="77777777" w:rsid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>.</w:t>
      </w:r>
    </w:p>
    <w:p w14:paraId="26EA1E56" w14:textId="77777777" w:rsid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>.</w:t>
      </w:r>
    </w:p>
    <w:p w14:paraId="4316B7C4" w14:textId="46EDABF1" w:rsidR="00651748" w:rsidRPr="00652DDD" w:rsidRDefault="00651748" w:rsidP="00652DDD">
      <w:pPr>
        <w:pStyle w:val="ListParagraph"/>
        <w:numPr>
          <w:ilvl w:val="0"/>
          <w:numId w:val="1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mengajar</w:t>
      </w:r>
      <w:proofErr w:type="spellEnd"/>
    </w:p>
    <w:p w14:paraId="511A3DB5" w14:textId="77777777" w:rsidR="00652DDD" w:rsidRPr="00652DDD" w:rsidRDefault="00651748" w:rsidP="009A1D1C">
      <w:pPr>
        <w:pStyle w:val="ListParagraph"/>
        <w:numPr>
          <w:ilvl w:val="0"/>
          <w:numId w:val="14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499DF" w14:textId="77777777" w:rsidR="00652DDD" w:rsidRPr="00652DDD" w:rsidRDefault="00651748" w:rsidP="00652DDD">
      <w:pPr>
        <w:pStyle w:val="ListParagraph"/>
        <w:numPr>
          <w:ilvl w:val="0"/>
          <w:numId w:val="19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778FFB" w14:textId="77777777" w:rsidR="00652DDD" w:rsidRPr="00652DDD" w:rsidRDefault="00651748" w:rsidP="00652DDD">
      <w:pPr>
        <w:pStyle w:val="ListParagraph"/>
        <w:numPr>
          <w:ilvl w:val="0"/>
          <w:numId w:val="19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>.</w:t>
      </w:r>
    </w:p>
    <w:p w14:paraId="597687A4" w14:textId="77777777" w:rsidR="00652DDD" w:rsidRPr="00652DDD" w:rsidRDefault="00651748" w:rsidP="00652DDD">
      <w:pPr>
        <w:pStyle w:val="ListParagraph"/>
        <w:numPr>
          <w:ilvl w:val="0"/>
          <w:numId w:val="19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lastRenderedPageBreak/>
        <w:t>Pengetahuan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>.</w:t>
      </w:r>
    </w:p>
    <w:p w14:paraId="04D19FA5" w14:textId="77777777" w:rsidR="00652DDD" w:rsidRPr="00652DDD" w:rsidRDefault="00651748" w:rsidP="00652DDD">
      <w:pPr>
        <w:pStyle w:val="ListParagraph"/>
        <w:numPr>
          <w:ilvl w:val="0"/>
          <w:numId w:val="19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negara-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5F1884" w14:textId="7927BEDA" w:rsidR="009A1D1C" w:rsidRPr="009A1D1C" w:rsidRDefault="00651748" w:rsidP="00652DDD">
      <w:pPr>
        <w:pStyle w:val="ListParagraph"/>
        <w:numPr>
          <w:ilvl w:val="0"/>
          <w:numId w:val="19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649752" w14:textId="77777777" w:rsidR="00652DDD" w:rsidRPr="00652DDD" w:rsidRDefault="00651748" w:rsidP="00652DDD">
      <w:pPr>
        <w:pStyle w:val="ListParagraph"/>
        <w:numPr>
          <w:ilvl w:val="0"/>
          <w:numId w:val="14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DDD">
        <w:rPr>
          <w:rFonts w:ascii="Times New Roman" w:hAnsi="Times New Roman" w:cs="Times New Roman"/>
          <w:sz w:val="24"/>
          <w:szCs w:val="24"/>
        </w:rPr>
        <w:t xml:space="preserve">Gugus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>:</w:t>
      </w:r>
    </w:p>
    <w:p w14:paraId="1BAE0FDC" w14:textId="77777777" w:rsidR="00652DDD" w:rsidRPr="00652DDD" w:rsidRDefault="00651748" w:rsidP="00652DDD">
      <w:pPr>
        <w:pStyle w:val="ListParagraph"/>
        <w:numPr>
          <w:ilvl w:val="0"/>
          <w:numId w:val="20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71472" w14:textId="27C824AF" w:rsidR="00652DDD" w:rsidRPr="00652DDD" w:rsidRDefault="00E5234E" w:rsidP="00652DDD">
      <w:pPr>
        <w:pStyle w:val="ListParagraph"/>
        <w:numPr>
          <w:ilvl w:val="0"/>
          <w:numId w:val="21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51748" w:rsidRPr="00652DDD">
        <w:rPr>
          <w:rFonts w:ascii="Times New Roman" w:hAnsi="Times New Roman" w:cs="Times New Roman"/>
          <w:sz w:val="24"/>
          <w:szCs w:val="24"/>
        </w:rPr>
        <w:t>erumuskan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instruksional</w:t>
      </w:r>
      <w:proofErr w:type="spellEnd"/>
    </w:p>
    <w:p w14:paraId="7B16FA84" w14:textId="1FA52183" w:rsidR="00652DDD" w:rsidRPr="00652DDD" w:rsidRDefault="00E5234E" w:rsidP="00652DDD">
      <w:pPr>
        <w:pStyle w:val="ListParagraph"/>
        <w:numPr>
          <w:ilvl w:val="0"/>
          <w:numId w:val="21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51748" w:rsidRPr="00652DDD">
        <w:rPr>
          <w:rFonts w:ascii="Times New Roman" w:hAnsi="Times New Roman" w:cs="Times New Roman"/>
          <w:sz w:val="24"/>
          <w:szCs w:val="24"/>
        </w:rPr>
        <w:t>enguraikan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802CA" w14:textId="22FD2D06" w:rsidR="00652DDD" w:rsidRPr="00652DDD" w:rsidRDefault="00E5234E" w:rsidP="00652DDD">
      <w:pPr>
        <w:pStyle w:val="ListParagraph"/>
        <w:numPr>
          <w:ilvl w:val="0"/>
          <w:numId w:val="21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51748" w:rsidRPr="00652DDD">
        <w:rPr>
          <w:rFonts w:ascii="Times New Roman" w:hAnsi="Times New Roman" w:cs="Times New Roman"/>
          <w:sz w:val="24"/>
          <w:szCs w:val="24"/>
        </w:rPr>
        <w:t>erancang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1917E" w14:textId="6B7195D2" w:rsidR="00652DDD" w:rsidRPr="00652DDD" w:rsidRDefault="00E5234E" w:rsidP="00652DDD">
      <w:pPr>
        <w:pStyle w:val="ListParagraph"/>
        <w:numPr>
          <w:ilvl w:val="0"/>
          <w:numId w:val="21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51748" w:rsidRPr="00652DDD">
        <w:rPr>
          <w:rFonts w:ascii="Times New Roman" w:hAnsi="Times New Roman" w:cs="Times New Roman"/>
          <w:sz w:val="24"/>
          <w:szCs w:val="24"/>
        </w:rPr>
        <w:t>emilih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media dan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7C606" w14:textId="7246F68F" w:rsidR="00652DDD" w:rsidRPr="00652DDD" w:rsidRDefault="00E5234E" w:rsidP="00652DDD">
      <w:pPr>
        <w:pStyle w:val="ListParagraph"/>
        <w:numPr>
          <w:ilvl w:val="0"/>
          <w:numId w:val="21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51748" w:rsidRPr="00652DDD">
        <w:rPr>
          <w:rFonts w:ascii="Times New Roman" w:hAnsi="Times New Roman" w:cs="Times New Roman"/>
          <w:sz w:val="24"/>
          <w:szCs w:val="24"/>
        </w:rPr>
        <w:t>enyusun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BF24B" w14:textId="77777777" w:rsidR="00652DDD" w:rsidRPr="00652DDD" w:rsidRDefault="00651748" w:rsidP="00652DDD">
      <w:pPr>
        <w:pStyle w:val="ListParagraph"/>
        <w:numPr>
          <w:ilvl w:val="0"/>
          <w:numId w:val="20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6043B" w14:textId="77777777" w:rsidR="00652DDD" w:rsidRPr="00652DDD" w:rsidRDefault="00651748" w:rsidP="00652DDD">
      <w:pPr>
        <w:pStyle w:val="ListParagraph"/>
        <w:numPr>
          <w:ilvl w:val="0"/>
          <w:numId w:val="22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28426" w14:textId="77777777" w:rsidR="00652DDD" w:rsidRPr="00652DDD" w:rsidRDefault="00651748" w:rsidP="00652DDD">
      <w:pPr>
        <w:pStyle w:val="ListParagraph"/>
        <w:numPr>
          <w:ilvl w:val="0"/>
          <w:numId w:val="22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9793B" w14:textId="77777777" w:rsidR="00652DDD" w:rsidRPr="00652DDD" w:rsidRDefault="00651748" w:rsidP="00652DDD">
      <w:pPr>
        <w:pStyle w:val="ListParagraph"/>
        <w:numPr>
          <w:ilvl w:val="0"/>
          <w:numId w:val="22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017ED" w14:textId="77777777" w:rsidR="00652DDD" w:rsidRPr="00652DDD" w:rsidRDefault="00651748" w:rsidP="00652DDD">
      <w:pPr>
        <w:pStyle w:val="ListParagraph"/>
        <w:numPr>
          <w:ilvl w:val="0"/>
          <w:numId w:val="20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52D00" w14:textId="77777777" w:rsidR="00652DDD" w:rsidRPr="00652DDD" w:rsidRDefault="00651748" w:rsidP="00652DDD">
      <w:pPr>
        <w:pStyle w:val="ListParagraph"/>
        <w:numPr>
          <w:ilvl w:val="0"/>
          <w:numId w:val="23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14471" w14:textId="77777777" w:rsidR="00652DDD" w:rsidRPr="00652DDD" w:rsidRDefault="00651748" w:rsidP="00652DDD">
      <w:pPr>
        <w:pStyle w:val="ListParagraph"/>
        <w:numPr>
          <w:ilvl w:val="0"/>
          <w:numId w:val="23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mentransformasikan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07A28" w14:textId="77777777" w:rsidR="00E5234E" w:rsidRPr="00E5234E" w:rsidRDefault="00651748" w:rsidP="00652DDD">
      <w:pPr>
        <w:pStyle w:val="ListParagraph"/>
        <w:numPr>
          <w:ilvl w:val="0"/>
          <w:numId w:val="23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rangking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4BB3C" w14:textId="414502A6" w:rsidR="00651748" w:rsidRPr="00652DDD" w:rsidRDefault="00651748" w:rsidP="00E5234E">
      <w:pPr>
        <w:pStyle w:val="ListParagraph"/>
        <w:numPr>
          <w:ilvl w:val="0"/>
          <w:numId w:val="20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Menafsirkan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</w:p>
    <w:p w14:paraId="39DFCF41" w14:textId="0BFB58EE" w:rsidR="00651748" w:rsidRPr="009A1D1C" w:rsidRDefault="00651748" w:rsidP="00E5234E">
      <w:pPr>
        <w:pStyle w:val="ListParagraph"/>
        <w:numPr>
          <w:ilvl w:val="0"/>
          <w:numId w:val="17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D1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A1D1C">
        <w:rPr>
          <w:rFonts w:ascii="Times New Roman" w:hAnsi="Times New Roman" w:cs="Times New Roman"/>
          <w:b/>
          <w:bCs/>
          <w:sz w:val="24"/>
          <w:szCs w:val="24"/>
        </w:rPr>
        <w:t>eran</w:t>
      </w:r>
      <w:r w:rsidRPr="009A1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1D1C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="009A1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1D1C">
        <w:rPr>
          <w:rFonts w:ascii="Times New Roman" w:hAnsi="Times New Roman" w:cs="Times New Roman"/>
          <w:b/>
          <w:bCs/>
          <w:sz w:val="24"/>
          <w:szCs w:val="24"/>
        </w:rPr>
        <w:t>Profesi</w:t>
      </w:r>
      <w:proofErr w:type="spellEnd"/>
      <w:r w:rsidR="009A1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1D1C">
        <w:rPr>
          <w:rFonts w:ascii="Times New Roman" w:hAnsi="Times New Roman" w:cs="Times New Roman"/>
          <w:b/>
          <w:bCs/>
          <w:sz w:val="24"/>
          <w:szCs w:val="24"/>
        </w:rPr>
        <w:t>Kependidikan</w:t>
      </w:r>
      <w:proofErr w:type="spellEnd"/>
    </w:p>
    <w:p w14:paraId="71363774" w14:textId="2B8F1456" w:rsidR="00652DDD" w:rsidRDefault="00651748" w:rsidP="00E5234E">
      <w:pPr>
        <w:pStyle w:val="ListParagraph"/>
        <w:numPr>
          <w:ilvl w:val="0"/>
          <w:numId w:val="15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D1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A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D1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A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D1C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9A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D1C">
        <w:rPr>
          <w:rFonts w:ascii="Times New Roman" w:hAnsi="Times New Roman" w:cs="Times New Roman"/>
          <w:sz w:val="24"/>
          <w:szCs w:val="24"/>
        </w:rPr>
        <w:t>Ke</w:t>
      </w:r>
      <w:r w:rsidR="00036740"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14:paraId="7C8560FA" w14:textId="01907132" w:rsidR="007B7BB1" w:rsidRDefault="00651748" w:rsidP="007B7BB1">
      <w:pPr>
        <w:pStyle w:val="ListParagraph"/>
        <w:spacing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pedidikan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(guru).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ciri-cirinya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dapatlah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 (Putri &amp; </w:t>
      </w:r>
      <w:proofErr w:type="spellStart"/>
      <w:r w:rsidRPr="00652DDD">
        <w:rPr>
          <w:rFonts w:ascii="Times New Roman" w:hAnsi="Times New Roman" w:cs="Times New Roman"/>
          <w:sz w:val="24"/>
          <w:szCs w:val="24"/>
        </w:rPr>
        <w:t>Imaniyati</w:t>
      </w:r>
      <w:proofErr w:type="spellEnd"/>
      <w:r w:rsidRPr="00652DDD">
        <w:rPr>
          <w:rFonts w:ascii="Times New Roman" w:hAnsi="Times New Roman" w:cs="Times New Roman"/>
          <w:sz w:val="24"/>
          <w:szCs w:val="24"/>
        </w:rPr>
        <w:t xml:space="preserve">, 2017). </w:t>
      </w:r>
    </w:p>
    <w:p w14:paraId="4A052E66" w14:textId="77777777" w:rsidR="007B7BB1" w:rsidRDefault="007B7BB1" w:rsidP="007B7BB1">
      <w:pPr>
        <w:pStyle w:val="ListParagraph"/>
        <w:spacing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1748" w:rsidRPr="00652DDD">
        <w:rPr>
          <w:rFonts w:ascii="Times New Roman" w:hAnsi="Times New Roman" w:cs="Times New Roman"/>
          <w:sz w:val="24"/>
          <w:szCs w:val="24"/>
        </w:rPr>
        <w:t xml:space="preserve">Di Indonesia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1748" w:rsidRPr="00652D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BB00" w14:textId="23256487" w:rsidR="007B7BB1" w:rsidRDefault="007B7BB1" w:rsidP="007B7BB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51748" w:rsidRPr="00652DDD">
        <w:rPr>
          <w:rFonts w:ascii="Times New Roman" w:hAnsi="Times New Roman" w:cs="Times New Roman"/>
          <w:sz w:val="24"/>
          <w:szCs w:val="24"/>
        </w:rPr>
        <w:t>emersatu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keprofesian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profesioanal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652DDD">
        <w:rPr>
          <w:rFonts w:ascii="Times New Roman" w:hAnsi="Times New Roman" w:cs="Times New Roman"/>
          <w:sz w:val="24"/>
          <w:szCs w:val="24"/>
        </w:rPr>
        <w:t>profesinya</w:t>
      </w:r>
      <w:proofErr w:type="spellEnd"/>
      <w:r w:rsidR="00651748" w:rsidRPr="00652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diibaratakan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berbgai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pengguna-pengguna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mempersatukan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kewibawaan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kebijakkan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. Upaya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memperjuangankan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pengemban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748"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651748" w:rsidRPr="008E5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ACF14" w14:textId="77777777" w:rsidR="001D1F46" w:rsidRDefault="00651748" w:rsidP="001D1F4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F4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7B7BB1"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BB1" w:rsidRPr="001D1F4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7B7BB1"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BB1" w:rsidRPr="001D1F4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7B7BB1" w:rsidRPr="001D1F46">
        <w:rPr>
          <w:rFonts w:ascii="Times New Roman" w:hAnsi="Times New Roman" w:cs="Times New Roman"/>
          <w:sz w:val="24"/>
          <w:szCs w:val="24"/>
        </w:rPr>
        <w:t xml:space="preserve"> professional,</w:t>
      </w:r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PP No. 38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1992,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61 yang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, “Tenaga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.” PP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legalitas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formal yang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mewajibkan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profesionalnya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proofErr w:type="gramStart"/>
      <w:r w:rsidRPr="001D1F46">
        <w:rPr>
          <w:rFonts w:ascii="Times New Roman" w:hAnsi="Times New Roman" w:cs="Times New Roman"/>
          <w:sz w:val="24"/>
          <w:szCs w:val="24"/>
        </w:rPr>
        <w:t>program,yaitu</w:t>
      </w:r>
      <w:proofErr w:type="spellEnd"/>
      <w:proofErr w:type="gramEnd"/>
      <w:r w:rsidRPr="001D1F4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terstuktur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terstuktur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diakreditasikan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SKS. Program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terstuktur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B7BB1" w:rsidRPr="001D1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7B7BB1" w:rsidRPr="001D1F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B7BB1" w:rsidRPr="001D1F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D1F46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1D1F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5C7C1B" w14:textId="3F37E075" w:rsidR="00651748" w:rsidRPr="001D1F46" w:rsidRDefault="00651748" w:rsidP="001D1F46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Johnson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oleh 6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>.</w:t>
      </w:r>
    </w:p>
    <w:p w14:paraId="2B6D331C" w14:textId="77777777" w:rsidR="001D1F46" w:rsidRDefault="00651748" w:rsidP="001D1F46">
      <w:pPr>
        <w:pStyle w:val="ListParagraph"/>
        <w:numPr>
          <w:ilvl w:val="0"/>
          <w:numId w:val="25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0B3">
        <w:rPr>
          <w:rFonts w:ascii="Times New Roman" w:hAnsi="Times New Roman" w:cs="Times New Roman"/>
          <w:sz w:val="24"/>
          <w:szCs w:val="24"/>
        </w:rPr>
        <w:t xml:space="preserve">Performance component,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43471A" w14:textId="77777777" w:rsidR="001D1F46" w:rsidRDefault="00651748" w:rsidP="001D1F46">
      <w:pPr>
        <w:pStyle w:val="ListParagraph"/>
        <w:numPr>
          <w:ilvl w:val="0"/>
          <w:numId w:val="25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0B3">
        <w:rPr>
          <w:rFonts w:ascii="Times New Roman" w:hAnsi="Times New Roman" w:cs="Times New Roman"/>
          <w:sz w:val="24"/>
          <w:szCs w:val="24"/>
        </w:rPr>
        <w:t xml:space="preserve">Subject Component,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pengetahuaan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E4A7E3" w14:textId="77777777" w:rsidR="001D1F46" w:rsidRDefault="00651748" w:rsidP="001D1F46">
      <w:pPr>
        <w:pStyle w:val="ListParagraph"/>
        <w:numPr>
          <w:ilvl w:val="0"/>
          <w:numId w:val="25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Component,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390372" w14:textId="77777777" w:rsidR="001D1F46" w:rsidRDefault="00651748" w:rsidP="001D1F46">
      <w:pPr>
        <w:pStyle w:val="ListParagraph"/>
        <w:numPr>
          <w:ilvl w:val="0"/>
          <w:numId w:val="25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0B3">
        <w:rPr>
          <w:rFonts w:ascii="Times New Roman" w:hAnsi="Times New Roman" w:cs="Times New Roman"/>
          <w:sz w:val="24"/>
          <w:szCs w:val="24"/>
        </w:rPr>
        <w:t xml:space="preserve">Process Component,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proses mental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A3F9E4" w14:textId="77777777" w:rsidR="001D1F46" w:rsidRDefault="00651748" w:rsidP="001D1F46">
      <w:pPr>
        <w:pStyle w:val="ListParagraph"/>
        <w:numPr>
          <w:ilvl w:val="0"/>
          <w:numId w:val="25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0B3">
        <w:rPr>
          <w:rFonts w:ascii="Times New Roman" w:hAnsi="Times New Roman" w:cs="Times New Roman"/>
          <w:sz w:val="24"/>
          <w:szCs w:val="24"/>
        </w:rPr>
        <w:t xml:space="preserve">Adjustment Component,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penyerasian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1CE35" w14:textId="0E6AC8BF" w:rsidR="00651748" w:rsidRDefault="00651748" w:rsidP="001D1F46">
      <w:pPr>
        <w:pStyle w:val="ListParagraph"/>
        <w:numPr>
          <w:ilvl w:val="0"/>
          <w:numId w:val="25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0B3">
        <w:rPr>
          <w:rFonts w:ascii="Times New Roman" w:hAnsi="Times New Roman" w:cs="Times New Roman"/>
          <w:sz w:val="24"/>
          <w:szCs w:val="24"/>
        </w:rPr>
        <w:t xml:space="preserve">Attitudes Component,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</w:t>
      </w:r>
    </w:p>
    <w:p w14:paraId="42194CD1" w14:textId="77777777" w:rsidR="001D1F46" w:rsidRPr="001D1F46" w:rsidRDefault="001D1F46" w:rsidP="001D1F46">
      <w:p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71ED3" w14:textId="7BAE959B" w:rsidR="00B740EC" w:rsidRDefault="00651748" w:rsidP="00B740EC">
      <w:pPr>
        <w:pStyle w:val="ListParagraph"/>
        <w:numPr>
          <w:ilvl w:val="0"/>
          <w:numId w:val="15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1C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9A1D1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A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D1C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9A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40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</w:p>
    <w:p w14:paraId="34D01C69" w14:textId="77777777" w:rsidR="001D1F46" w:rsidRDefault="00651748" w:rsidP="001D1F46">
      <w:pPr>
        <w:pStyle w:val="ListParagraph"/>
        <w:spacing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740EC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Sebagimana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PP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1992,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40E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12468DA" w14:textId="77777777" w:rsidR="001D1F46" w:rsidRDefault="00651748" w:rsidP="001D1F4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0E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bidangnya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. Karir yang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pengemban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diirnya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E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740EC">
        <w:rPr>
          <w:rFonts w:ascii="Times New Roman" w:hAnsi="Times New Roman" w:cs="Times New Roman"/>
          <w:sz w:val="24"/>
          <w:szCs w:val="24"/>
        </w:rPr>
        <w:t xml:space="preserve"> orang lain.</w:t>
      </w:r>
    </w:p>
    <w:p w14:paraId="06595F3B" w14:textId="77777777" w:rsidR="001D1F46" w:rsidRDefault="00651748" w:rsidP="001D1F4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handal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kewibawaan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>.</w:t>
      </w:r>
    </w:p>
    <w:p w14:paraId="1AC92CA3" w14:textId="77777777" w:rsidR="001D1F46" w:rsidRDefault="00651748" w:rsidP="001D1F4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>.</w:t>
      </w:r>
    </w:p>
    <w:p w14:paraId="44DB784F" w14:textId="77777777" w:rsidR="001D1F46" w:rsidRDefault="00651748" w:rsidP="001D1F4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dam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terhindar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melecehkan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0A5BC" w14:textId="77777777" w:rsidR="001D1F46" w:rsidRDefault="00651748" w:rsidP="001D1F4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nuntuk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kesejahteraaan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32FEE" w14:textId="32A349BD" w:rsidR="00651748" w:rsidRPr="001D1F46" w:rsidRDefault="00651748" w:rsidP="001D1F46">
      <w:pPr>
        <w:pStyle w:val="ListParagraph"/>
        <w:spacing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D1F4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maslow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menempati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seusai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peraturtan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memfasilitasinya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F46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1D1F46">
        <w:rPr>
          <w:rFonts w:ascii="Times New Roman" w:hAnsi="Times New Roman" w:cs="Times New Roman"/>
          <w:sz w:val="24"/>
          <w:szCs w:val="24"/>
        </w:rPr>
        <w:t xml:space="preserve"> guru</w:t>
      </w:r>
    </w:p>
    <w:p w14:paraId="4C2273EF" w14:textId="23FEFA2F" w:rsidR="00651748" w:rsidRPr="009A1D1C" w:rsidRDefault="00651748" w:rsidP="00E5234E">
      <w:pPr>
        <w:pStyle w:val="ListParagraph"/>
        <w:numPr>
          <w:ilvl w:val="0"/>
          <w:numId w:val="17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D1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A1D1C" w:rsidRPr="009A1D1C">
        <w:rPr>
          <w:rFonts w:ascii="Times New Roman" w:hAnsi="Times New Roman" w:cs="Times New Roman"/>
          <w:b/>
          <w:bCs/>
          <w:sz w:val="24"/>
          <w:szCs w:val="24"/>
        </w:rPr>
        <w:t>esimpulan</w:t>
      </w:r>
    </w:p>
    <w:p w14:paraId="7D8E9B54" w14:textId="7B1433CF" w:rsidR="001D1F46" w:rsidRPr="001D1F46" w:rsidRDefault="00651748" w:rsidP="001D1F46">
      <w:pPr>
        <w:pStyle w:val="ListParagraph"/>
        <w:tabs>
          <w:tab w:val="left" w:pos="7368"/>
        </w:tabs>
        <w:spacing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>.</w:t>
      </w:r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Bagi guru – guru di negara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Indonesia (PGRI).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di Surakarta pada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25 November 1945,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Indonesia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PGRI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lastRenderedPageBreak/>
        <w:t>meningkatakan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berbgai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pengguna</w:t>
      </w:r>
      <w:r w:rsidR="002562B7">
        <w:rPr>
          <w:rFonts w:ascii="Times New Roman" w:hAnsi="Times New Roman" w:cs="Times New Roman"/>
          <w:sz w:val="24"/>
          <w:szCs w:val="24"/>
        </w:rPr>
        <w:t>-</w:t>
      </w:r>
      <w:r w:rsidRPr="008E50B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Johnson. Tujuan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C646D">
        <w:rPr>
          <w:rFonts w:ascii="Times New Roman" w:hAnsi="Times New Roman" w:cs="Times New Roman"/>
          <w:sz w:val="24"/>
          <w:szCs w:val="24"/>
        </w:rPr>
        <w:t xml:space="preserve"> </w:t>
      </w:r>
      <w:r w:rsidRPr="008E50B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sebagimana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PP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1992,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. Di Indonesia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PGRI,</w:t>
      </w:r>
      <w:r w:rsidR="002562B7">
        <w:rPr>
          <w:rFonts w:ascii="Times New Roman" w:hAnsi="Times New Roman" w:cs="Times New Roman"/>
          <w:sz w:val="24"/>
          <w:szCs w:val="24"/>
        </w:rPr>
        <w:t xml:space="preserve"> IGI, PGMI,</w:t>
      </w:r>
      <w:r w:rsidRPr="008E50B3">
        <w:rPr>
          <w:rFonts w:ascii="Times New Roman" w:hAnsi="Times New Roman" w:cs="Times New Roman"/>
          <w:sz w:val="24"/>
          <w:szCs w:val="24"/>
        </w:rPr>
        <w:t xml:space="preserve"> ISPI, MGMP,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Muhammadiyah, dan lain-lain. Ruang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0B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E50B3">
        <w:rPr>
          <w:rFonts w:ascii="Times New Roman" w:hAnsi="Times New Roman" w:cs="Times New Roman"/>
          <w:sz w:val="24"/>
          <w:szCs w:val="24"/>
        </w:rPr>
        <w:t xml:space="preserve"> professional</w:t>
      </w:r>
    </w:p>
    <w:p w14:paraId="3850F4F0" w14:textId="45AD692A" w:rsidR="00651748" w:rsidRDefault="009A1D1C" w:rsidP="00E5234E">
      <w:pPr>
        <w:pStyle w:val="ListParagraph"/>
        <w:numPr>
          <w:ilvl w:val="0"/>
          <w:numId w:val="17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</w:p>
    <w:p w14:paraId="2A15FF15" w14:textId="3424826F" w:rsidR="001D1F46" w:rsidRDefault="001D1F46" w:rsidP="002562B7">
      <w:pPr>
        <w:pStyle w:val="ListParagraph"/>
        <w:tabs>
          <w:tab w:val="left" w:pos="7368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Indonesia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katakanlah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PGRI),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yang kalian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Pendidikan Indonesia yang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2B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562B7">
        <w:rPr>
          <w:rFonts w:ascii="Times New Roman" w:hAnsi="Times New Roman" w:cs="Times New Roman"/>
          <w:sz w:val="24"/>
          <w:szCs w:val="24"/>
        </w:rPr>
        <w:t>.</w:t>
      </w:r>
    </w:p>
    <w:p w14:paraId="04C55770" w14:textId="66085F63" w:rsidR="002562B7" w:rsidRDefault="002562B7" w:rsidP="002562B7">
      <w:p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ACB7735" w14:textId="679E7FA9" w:rsidR="002562B7" w:rsidRDefault="002562B7" w:rsidP="002562B7">
      <w:pPr>
        <w:pStyle w:val="ListParagraph"/>
        <w:numPr>
          <w:ilvl w:val="0"/>
          <w:numId w:val="27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</w:p>
    <w:p w14:paraId="47533BD7" w14:textId="716FBB4C" w:rsidR="002562B7" w:rsidRDefault="002562B7" w:rsidP="002562B7">
      <w:pPr>
        <w:pStyle w:val="ListParagraph"/>
        <w:numPr>
          <w:ilvl w:val="0"/>
          <w:numId w:val="2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14:paraId="5A6FA24D" w14:textId="2C767D53" w:rsidR="002562B7" w:rsidRDefault="002562B7" w:rsidP="002562B7">
      <w:pPr>
        <w:pStyle w:val="ListParagraph"/>
        <w:numPr>
          <w:ilvl w:val="0"/>
          <w:numId w:val="2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</w:p>
    <w:p w14:paraId="564F63A3" w14:textId="12A9173D" w:rsidR="002562B7" w:rsidRDefault="002562B7" w:rsidP="002562B7">
      <w:pPr>
        <w:pStyle w:val="ListParagraph"/>
        <w:numPr>
          <w:ilvl w:val="0"/>
          <w:numId w:val="28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B9BA3" w14:textId="15DE91F6" w:rsidR="002562B7" w:rsidRDefault="002562B7" w:rsidP="002562B7">
      <w:pPr>
        <w:pStyle w:val="ListParagraph"/>
        <w:numPr>
          <w:ilvl w:val="0"/>
          <w:numId w:val="27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folio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14:paraId="01F6E92E" w14:textId="33807770" w:rsidR="002562B7" w:rsidRPr="002562B7" w:rsidRDefault="002562B7" w:rsidP="002562B7">
      <w:pPr>
        <w:pStyle w:val="ListParagraph"/>
        <w:numPr>
          <w:ilvl w:val="0"/>
          <w:numId w:val="27"/>
        </w:numPr>
        <w:tabs>
          <w:tab w:val="left" w:pos="7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PDF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virtual class.</w:t>
      </w:r>
    </w:p>
    <w:p w14:paraId="14D17867" w14:textId="77777777" w:rsidR="00651748" w:rsidRPr="008E50B3" w:rsidRDefault="00651748" w:rsidP="00651748">
      <w:pPr>
        <w:tabs>
          <w:tab w:val="left" w:pos="736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1748" w:rsidRPr="008E5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6B4"/>
    <w:multiLevelType w:val="hybridMultilevel"/>
    <w:tmpl w:val="AEBCD7F6"/>
    <w:lvl w:ilvl="0" w:tplc="8C74B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AE6"/>
    <w:multiLevelType w:val="hybridMultilevel"/>
    <w:tmpl w:val="21D08A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12652"/>
    <w:multiLevelType w:val="hybridMultilevel"/>
    <w:tmpl w:val="AD6C7F84"/>
    <w:lvl w:ilvl="0" w:tplc="3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B2A0C"/>
    <w:multiLevelType w:val="hybridMultilevel"/>
    <w:tmpl w:val="653E6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E88"/>
    <w:multiLevelType w:val="hybridMultilevel"/>
    <w:tmpl w:val="1B5CEA78"/>
    <w:lvl w:ilvl="0" w:tplc="2AEC0AC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F160F"/>
    <w:multiLevelType w:val="hybridMultilevel"/>
    <w:tmpl w:val="EC040928"/>
    <w:lvl w:ilvl="0" w:tplc="3809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F6C17"/>
    <w:multiLevelType w:val="hybridMultilevel"/>
    <w:tmpl w:val="6C7C29B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6995"/>
    <w:multiLevelType w:val="hybridMultilevel"/>
    <w:tmpl w:val="9F0294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B319E"/>
    <w:multiLevelType w:val="hybridMultilevel"/>
    <w:tmpl w:val="E5467230"/>
    <w:lvl w:ilvl="0" w:tplc="C05296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D23765"/>
    <w:multiLevelType w:val="hybridMultilevel"/>
    <w:tmpl w:val="6C7C29B8"/>
    <w:lvl w:ilvl="0" w:tplc="8934014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7B5A"/>
    <w:multiLevelType w:val="hybridMultilevel"/>
    <w:tmpl w:val="F3DE0FC6"/>
    <w:lvl w:ilvl="0" w:tplc="3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B10898"/>
    <w:multiLevelType w:val="hybridMultilevel"/>
    <w:tmpl w:val="EE9EBAE4"/>
    <w:lvl w:ilvl="0" w:tplc="49000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E58A8"/>
    <w:multiLevelType w:val="hybridMultilevel"/>
    <w:tmpl w:val="9F0294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7594C"/>
    <w:multiLevelType w:val="hybridMultilevel"/>
    <w:tmpl w:val="E7BE1CA0"/>
    <w:lvl w:ilvl="0" w:tplc="3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153D39"/>
    <w:multiLevelType w:val="hybridMultilevel"/>
    <w:tmpl w:val="1B7236DE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BC2548"/>
    <w:multiLevelType w:val="hybridMultilevel"/>
    <w:tmpl w:val="653E6D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50C02"/>
    <w:multiLevelType w:val="hybridMultilevel"/>
    <w:tmpl w:val="94D40EBA"/>
    <w:lvl w:ilvl="0" w:tplc="4DB2F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74920"/>
    <w:multiLevelType w:val="hybridMultilevel"/>
    <w:tmpl w:val="4F2E275C"/>
    <w:lvl w:ilvl="0" w:tplc="3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D33A04"/>
    <w:multiLevelType w:val="hybridMultilevel"/>
    <w:tmpl w:val="39C2314A"/>
    <w:lvl w:ilvl="0" w:tplc="DCC614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466398"/>
    <w:multiLevelType w:val="hybridMultilevel"/>
    <w:tmpl w:val="21A28A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A6376"/>
    <w:multiLevelType w:val="hybridMultilevel"/>
    <w:tmpl w:val="B53E9F52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336F37"/>
    <w:multiLevelType w:val="hybridMultilevel"/>
    <w:tmpl w:val="233890C0"/>
    <w:lvl w:ilvl="0" w:tplc="B12C5BC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A3581"/>
    <w:multiLevelType w:val="hybridMultilevel"/>
    <w:tmpl w:val="C3341A8E"/>
    <w:lvl w:ilvl="0" w:tplc="037C0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A1080"/>
    <w:multiLevelType w:val="hybridMultilevel"/>
    <w:tmpl w:val="AFFCFB8E"/>
    <w:lvl w:ilvl="0" w:tplc="7FFEA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B41DCE"/>
    <w:multiLevelType w:val="hybridMultilevel"/>
    <w:tmpl w:val="9F0294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97D6B"/>
    <w:multiLevelType w:val="hybridMultilevel"/>
    <w:tmpl w:val="0FE0680E"/>
    <w:lvl w:ilvl="0" w:tplc="A3CA04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366541"/>
    <w:multiLevelType w:val="hybridMultilevel"/>
    <w:tmpl w:val="D78CCC42"/>
    <w:lvl w:ilvl="0" w:tplc="F462F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11558"/>
    <w:multiLevelType w:val="hybridMultilevel"/>
    <w:tmpl w:val="4A12E7A6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377593">
    <w:abstractNumId w:val="27"/>
  </w:num>
  <w:num w:numId="2" w16cid:durableId="752362612">
    <w:abstractNumId w:val="15"/>
  </w:num>
  <w:num w:numId="3" w16cid:durableId="1408724249">
    <w:abstractNumId w:val="3"/>
  </w:num>
  <w:num w:numId="4" w16cid:durableId="261836192">
    <w:abstractNumId w:val="9"/>
  </w:num>
  <w:num w:numId="5" w16cid:durableId="1617831055">
    <w:abstractNumId w:val="21"/>
  </w:num>
  <w:num w:numId="6" w16cid:durableId="454256024">
    <w:abstractNumId w:val="12"/>
  </w:num>
  <w:num w:numId="7" w16cid:durableId="319234110">
    <w:abstractNumId w:val="24"/>
  </w:num>
  <w:num w:numId="8" w16cid:durableId="1190100263">
    <w:abstractNumId w:val="7"/>
  </w:num>
  <w:num w:numId="9" w16cid:durableId="212542063">
    <w:abstractNumId w:val="6"/>
  </w:num>
  <w:num w:numId="10" w16cid:durableId="514806435">
    <w:abstractNumId w:val="14"/>
  </w:num>
  <w:num w:numId="11" w16cid:durableId="1815563107">
    <w:abstractNumId w:val="20"/>
  </w:num>
  <w:num w:numId="12" w16cid:durableId="2007972432">
    <w:abstractNumId w:val="0"/>
  </w:num>
  <w:num w:numId="13" w16cid:durableId="922688354">
    <w:abstractNumId w:val="23"/>
  </w:num>
  <w:num w:numId="14" w16cid:durableId="77799677">
    <w:abstractNumId w:val="22"/>
  </w:num>
  <w:num w:numId="15" w16cid:durableId="1783837368">
    <w:abstractNumId w:val="26"/>
  </w:num>
  <w:num w:numId="16" w16cid:durableId="295337275">
    <w:abstractNumId w:val="1"/>
  </w:num>
  <w:num w:numId="17" w16cid:durableId="972708185">
    <w:abstractNumId w:val="5"/>
  </w:num>
  <w:num w:numId="18" w16cid:durableId="373315050">
    <w:abstractNumId w:val="16"/>
  </w:num>
  <w:num w:numId="19" w16cid:durableId="1847360603">
    <w:abstractNumId w:val="4"/>
  </w:num>
  <w:num w:numId="20" w16cid:durableId="198858616">
    <w:abstractNumId w:val="8"/>
  </w:num>
  <w:num w:numId="21" w16cid:durableId="1396780256">
    <w:abstractNumId w:val="17"/>
  </w:num>
  <w:num w:numId="22" w16cid:durableId="234513167">
    <w:abstractNumId w:val="2"/>
  </w:num>
  <w:num w:numId="23" w16cid:durableId="1509951545">
    <w:abstractNumId w:val="13"/>
  </w:num>
  <w:num w:numId="24" w16cid:durableId="943463037">
    <w:abstractNumId w:val="18"/>
  </w:num>
  <w:num w:numId="25" w16cid:durableId="1590188278">
    <w:abstractNumId w:val="10"/>
  </w:num>
  <w:num w:numId="26" w16cid:durableId="644436568">
    <w:abstractNumId w:val="25"/>
  </w:num>
  <w:num w:numId="27" w16cid:durableId="926302542">
    <w:abstractNumId w:val="19"/>
  </w:num>
  <w:num w:numId="28" w16cid:durableId="1823424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03"/>
    <w:rsid w:val="00021A84"/>
    <w:rsid w:val="00036740"/>
    <w:rsid w:val="0009005B"/>
    <w:rsid w:val="001D1F46"/>
    <w:rsid w:val="00240071"/>
    <w:rsid w:val="002562B7"/>
    <w:rsid w:val="0031564F"/>
    <w:rsid w:val="004C646D"/>
    <w:rsid w:val="005A5C03"/>
    <w:rsid w:val="00651748"/>
    <w:rsid w:val="00652DDD"/>
    <w:rsid w:val="006C3201"/>
    <w:rsid w:val="006D1462"/>
    <w:rsid w:val="00790E5B"/>
    <w:rsid w:val="007B7BB1"/>
    <w:rsid w:val="007C78B3"/>
    <w:rsid w:val="00832E2F"/>
    <w:rsid w:val="00972656"/>
    <w:rsid w:val="009A1D1C"/>
    <w:rsid w:val="00A42838"/>
    <w:rsid w:val="00A43B1C"/>
    <w:rsid w:val="00A67D2D"/>
    <w:rsid w:val="00B2578F"/>
    <w:rsid w:val="00B6012A"/>
    <w:rsid w:val="00B740EC"/>
    <w:rsid w:val="00C46401"/>
    <w:rsid w:val="00D64F99"/>
    <w:rsid w:val="00E0450E"/>
    <w:rsid w:val="00E5234E"/>
    <w:rsid w:val="00EA649F"/>
    <w:rsid w:val="00ED7628"/>
    <w:rsid w:val="00E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A135"/>
  <w15:chartTrackingRefBased/>
  <w15:docId w15:val="{F94BFD23-6E1A-49C4-B745-24A9FF1F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64F9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D64F99"/>
  </w:style>
  <w:style w:type="paragraph" w:customStyle="1" w:styleId="TableParagraph">
    <w:name w:val="Table Paragraph"/>
    <w:basedOn w:val="Normal"/>
    <w:uiPriority w:val="1"/>
    <w:qFormat/>
    <w:rsid w:val="00D64F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64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11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2023-10-22T13:03:00Z</dcterms:created>
  <dcterms:modified xsi:type="dcterms:W3CDTF">2023-11-12T16:39:00Z</dcterms:modified>
</cp:coreProperties>
</file>